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B1A7A" w14:textId="1BC23EC3" w:rsidR="009455B0" w:rsidRPr="0035034A" w:rsidRDefault="009455B0" w:rsidP="009455B0">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175D230" wp14:editId="000D66E4">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3B89E"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25</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4</w:t>
      </w:r>
      <w:r w:rsidR="00D8039D">
        <w:rPr>
          <w:rFonts w:ascii="Arial" w:eastAsia="Dotum" w:hAnsi="Arial" w:cs="Times New Roman"/>
          <w:b/>
          <w:bCs/>
          <w:kern w:val="0"/>
          <w:sz w:val="24"/>
          <w:szCs w:val="18"/>
          <w:lang w:val="en-GB"/>
        </w:rPr>
        <w:t>4319</w:t>
      </w:r>
    </w:p>
    <w:p w14:paraId="3373B654" w14:textId="77777777" w:rsidR="009455B0" w:rsidRPr="00AA3FAE" w:rsidRDefault="009455B0" w:rsidP="009455B0">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AF404B">
        <w:rPr>
          <w:rFonts w:ascii="Arial" w:eastAsia="宋体" w:hAnsi="Arial" w:cs="黑体"/>
          <w:b/>
          <w:bCs/>
          <w:noProof/>
          <w:kern w:val="0"/>
          <w:sz w:val="24"/>
        </w:rPr>
        <w:t>Maastricht</w:t>
      </w:r>
      <w:r>
        <w:rPr>
          <w:rFonts w:ascii="Arial" w:eastAsia="宋体" w:hAnsi="Arial" w:cs="黑体"/>
          <w:b/>
          <w:bCs/>
          <w:noProof/>
          <w:kern w:val="0"/>
          <w:sz w:val="24"/>
        </w:rPr>
        <w:t xml:space="preserve">, </w:t>
      </w:r>
      <w:r w:rsidRPr="00C44BB9">
        <w:rPr>
          <w:rFonts w:ascii="Arial" w:eastAsia="宋体" w:hAnsi="Arial" w:cs="黑体"/>
          <w:b/>
          <w:bCs/>
          <w:noProof/>
          <w:kern w:val="0"/>
          <w:sz w:val="24"/>
        </w:rPr>
        <w:t>Netherlands</w:t>
      </w:r>
      <w:r>
        <w:rPr>
          <w:rFonts w:ascii="Arial" w:eastAsia="宋体" w:hAnsi="Arial" w:cs="黑体"/>
          <w:b/>
          <w:bCs/>
          <w:noProof/>
          <w:kern w:val="0"/>
          <w:sz w:val="24"/>
        </w:rPr>
        <w:t>, 19</w:t>
      </w:r>
      <w:r>
        <w:rPr>
          <w:rFonts w:ascii="Arial" w:eastAsia="宋体" w:hAnsi="Arial" w:cs="黑体"/>
          <w:b/>
          <w:bCs/>
          <w:noProof/>
          <w:kern w:val="0"/>
          <w:sz w:val="24"/>
          <w:vertAlign w:val="superscript"/>
        </w:rPr>
        <w:t>th</w:t>
      </w:r>
      <w:r>
        <w:rPr>
          <w:rFonts w:ascii="Arial" w:eastAsia="宋体" w:hAnsi="Arial" w:cs="黑体"/>
          <w:b/>
          <w:bCs/>
          <w:noProof/>
          <w:kern w:val="0"/>
          <w:sz w:val="24"/>
        </w:rPr>
        <w:t xml:space="preserve"> </w:t>
      </w:r>
      <w:r w:rsidRPr="00A26D85">
        <w:rPr>
          <w:rFonts w:ascii="Arial" w:eastAsia="宋体" w:hAnsi="Arial" w:cs="黑体"/>
          <w:b/>
          <w:bCs/>
          <w:noProof/>
          <w:kern w:val="0"/>
          <w:sz w:val="24"/>
        </w:rPr>
        <w:t xml:space="preserve">– </w:t>
      </w:r>
      <w:r>
        <w:rPr>
          <w:rFonts w:ascii="Arial" w:eastAsia="宋体" w:hAnsi="Arial" w:cs="黑体"/>
          <w:b/>
          <w:bCs/>
          <w:noProof/>
          <w:kern w:val="0"/>
          <w:sz w:val="24"/>
        </w:rPr>
        <w:t>23</w:t>
      </w:r>
      <w:r w:rsidRPr="0036074B">
        <w:rPr>
          <w:rFonts w:ascii="Arial" w:eastAsia="宋体" w:hAnsi="Arial" w:cs="黑体"/>
          <w:b/>
          <w:bCs/>
          <w:noProof/>
          <w:kern w:val="0"/>
          <w:sz w:val="24"/>
          <w:vertAlign w:val="superscript"/>
        </w:rPr>
        <w:t>th</w:t>
      </w:r>
      <w:r w:rsidRPr="00A26D85">
        <w:rPr>
          <w:rFonts w:ascii="Arial" w:eastAsia="宋体" w:hAnsi="Arial" w:cs="黑体"/>
          <w:b/>
          <w:bCs/>
          <w:noProof/>
          <w:kern w:val="0"/>
          <w:sz w:val="24"/>
        </w:rPr>
        <w:t xml:space="preserve"> </w:t>
      </w:r>
      <w:r>
        <w:rPr>
          <w:rFonts w:ascii="Arial" w:eastAsia="宋体" w:hAnsi="Arial" w:cs="黑体"/>
          <w:b/>
          <w:bCs/>
          <w:noProof/>
          <w:kern w:val="0"/>
          <w:sz w:val="24"/>
        </w:rPr>
        <w:t>August</w:t>
      </w:r>
      <w:r w:rsidRPr="00A26D85">
        <w:rPr>
          <w:rFonts w:ascii="Arial" w:eastAsia="宋体" w:hAnsi="Arial" w:cs="黑体"/>
          <w:b/>
          <w:bCs/>
          <w:noProof/>
          <w:kern w:val="0"/>
          <w:sz w:val="24"/>
        </w:rPr>
        <w:t>, 202</w:t>
      </w:r>
      <w:r>
        <w:rPr>
          <w:rFonts w:ascii="Arial" w:eastAsia="宋体" w:hAnsi="Arial" w:cs="黑体"/>
          <w:b/>
          <w:bCs/>
          <w:noProof/>
          <w:kern w:val="0"/>
          <w:sz w:val="24"/>
        </w:rPr>
        <w:t>4</w:t>
      </w:r>
      <w:r w:rsidRPr="00AA3FAE">
        <w:rPr>
          <w:rFonts w:ascii="Arial" w:eastAsia="宋体" w:hAnsi="Arial" w:cs="黑体"/>
          <w:b/>
          <w:bCs/>
          <w:kern w:val="0"/>
          <w:sz w:val="24"/>
          <w:lang w:val="en-GB"/>
        </w:rPr>
        <w:tab/>
      </w:r>
      <w:r w:rsidRPr="00AA3FAE">
        <w:rPr>
          <w:rFonts w:ascii="Arial" w:eastAsia="Dotum" w:hAnsi="Arial" w:cs="Times New Roman"/>
          <w:bCs/>
          <w:kern w:val="0"/>
          <w:sz w:val="24"/>
          <w:szCs w:val="18"/>
          <w:lang w:val="en-GB"/>
        </w:rPr>
        <w:tab/>
      </w:r>
      <w:r w:rsidRPr="00AA3FAE">
        <w:rPr>
          <w:rFonts w:ascii="Arial" w:eastAsia="Dotum" w:hAnsi="Arial" w:cs="Times New Roman"/>
          <w:bCs/>
          <w:kern w:val="0"/>
          <w:sz w:val="24"/>
          <w:szCs w:val="18"/>
          <w:lang w:val="en-GB"/>
        </w:rPr>
        <w:tab/>
      </w:r>
    </w:p>
    <w:p w14:paraId="79267F97" w14:textId="3A673E43" w:rsidR="009455B0" w:rsidRPr="007846F4" w:rsidRDefault="009455B0" w:rsidP="009455B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Pr>
          <w:rFonts w:ascii="Arial" w:eastAsia="宋体" w:hAnsi="Arial" w:cs="Times New Roman"/>
          <w:b/>
          <w:kern w:val="0"/>
          <w:sz w:val="22"/>
          <w:szCs w:val="20"/>
          <w:lang w:val="en-GB"/>
        </w:rPr>
        <w:t>3</w:t>
      </w:r>
    </w:p>
    <w:p w14:paraId="54F9C435" w14:textId="77777777" w:rsidR="009455B0" w:rsidRPr="007846F4" w:rsidRDefault="009455B0" w:rsidP="009455B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0CE904F1" w14:textId="5FD55C5C" w:rsidR="009455B0" w:rsidRPr="007846F4" w:rsidRDefault="009455B0" w:rsidP="009455B0">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Pr="00FF20A5">
        <w:rPr>
          <w:rFonts w:ascii="Arial" w:eastAsia="宋体" w:hAnsi="Arial" w:cs="Times New Roman"/>
          <w:b/>
          <w:kern w:val="0"/>
          <w:sz w:val="22"/>
          <w:szCs w:val="20"/>
          <w:lang w:val="en-GB"/>
        </w:rPr>
        <w:t xml:space="preserve">Discussion on </w:t>
      </w:r>
      <w:r>
        <w:rPr>
          <w:rFonts w:ascii="Arial" w:eastAsia="宋体" w:hAnsi="Arial" w:cs="Times New Roman"/>
          <w:b/>
          <w:kern w:val="0"/>
          <w:sz w:val="22"/>
          <w:szCs w:val="20"/>
          <w:lang w:val="en-GB"/>
        </w:rPr>
        <w:t>interworking between CAG and CSG cells</w:t>
      </w:r>
    </w:p>
    <w:bookmarkEnd w:id="0"/>
    <w:p w14:paraId="626F434D" w14:textId="77777777" w:rsidR="009455B0" w:rsidRPr="007846F4" w:rsidRDefault="009455B0" w:rsidP="009455B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1837587A" w14:textId="75394FFA" w:rsidR="00E510F4" w:rsidRPr="00E510F4" w:rsidRDefault="00E510F4" w:rsidP="00E510F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510F4">
        <w:rPr>
          <w:rFonts w:ascii="Times New Roman" w:eastAsia="宋体" w:hAnsi="Times New Roman" w:cs="Times New Roman"/>
          <w:kern w:val="0"/>
          <w:sz w:val="20"/>
          <w:szCs w:val="20"/>
        </w:rPr>
        <w:t xml:space="preserve">A new SID for additional topological enhancements [1] has been approved to be discussed in Rel-19, and following detail objectives are identified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Pr="00E510F4">
        <w:rPr>
          <w:rFonts w:ascii="Times New Roman" w:eastAsia="宋体" w:hAnsi="Times New Roman" w:cs="Times New Roman"/>
          <w:kern w:val="0"/>
          <w:sz w:val="20"/>
          <w:szCs w:val="20"/>
        </w:rPr>
        <w:t xml:space="preserve"> fucus on RAN3.</w:t>
      </w:r>
    </w:p>
    <w:tbl>
      <w:tblPr>
        <w:tblW w:w="963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7"/>
      </w:tblGrid>
      <w:tr w:rsidR="002F0CB9" w14:paraId="1B03B2D6" w14:textId="77777777" w:rsidTr="00724807">
        <w:trPr>
          <w:trHeight w:val="1747"/>
        </w:trPr>
        <w:tc>
          <w:tcPr>
            <w:tcW w:w="9637"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w:t>
            </w:r>
            <w:proofErr w:type="spellStart"/>
            <w:r w:rsidRPr="00E97D94">
              <w:rPr>
                <w:sz w:val="20"/>
                <w:szCs w:val="20"/>
              </w:rPr>
              <w:t>Femto</w:t>
            </w:r>
            <w:proofErr w:type="spellEnd"/>
            <w:r w:rsidRPr="00E97D94">
              <w:rPr>
                <w:sz w:val="20"/>
                <w:szCs w:val="20"/>
              </w:rPr>
              <w:t xml:space="preserve">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Clarify the access to local services from the 5G </w:t>
            </w:r>
            <w:proofErr w:type="spellStart"/>
            <w:r w:rsidRPr="00E97D94">
              <w:rPr>
                <w:sz w:val="20"/>
                <w:szCs w:val="20"/>
              </w:rPr>
              <w:t>Femto</w:t>
            </w:r>
            <w:proofErr w:type="spellEnd"/>
            <w:r w:rsidRPr="00E97D94">
              <w:rPr>
                <w:sz w:val="20"/>
                <w:szCs w:val="20"/>
              </w:rPr>
              <w:t xml:space="preserve"> via collocated local UPF and identify issues, if any [RAN3].</w:t>
            </w:r>
          </w:p>
          <w:p w14:paraId="7B51FFDA" w14:textId="77777777" w:rsidR="0055499F" w:rsidRPr="00E97D94" w:rsidRDefault="0055499F" w:rsidP="0055499F">
            <w:pPr>
              <w:pStyle w:val="NO"/>
            </w:pPr>
            <w:r w:rsidRPr="00E97D94">
              <w:t xml:space="preserve">NOTE 1: The study involves a gap analysis of existing 5G functionality with </w:t>
            </w:r>
            <w:proofErr w:type="spellStart"/>
            <w:r w:rsidRPr="00E97D94">
              <w:t>HomeNB</w:t>
            </w:r>
            <w:proofErr w:type="spellEnd"/>
            <w:r w:rsidRPr="00E97D94">
              <w:t xml:space="preserve">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w:t>
            </w:r>
            <w:proofErr w:type="gramStart"/>
            <w:r w:rsidRPr="00E97D94">
              <w:t>e.g.</w:t>
            </w:r>
            <w:proofErr w:type="gramEnd"/>
            <w:r w:rsidRPr="00E97D94">
              <w:t xml:space="preserve"> SA2) when needed.</w:t>
            </w:r>
          </w:p>
        </w:tc>
      </w:tr>
    </w:tbl>
    <w:p w14:paraId="2105DAE3" w14:textId="3938DAE3" w:rsidR="00E97D94" w:rsidRPr="00E97D94" w:rsidRDefault="00E97D94"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97D94">
        <w:rPr>
          <w:rFonts w:ascii="Times New Roman" w:eastAsia="宋体" w:hAnsi="Times New Roman" w:cs="Times New Roman" w:hint="eastAsia"/>
          <w:kern w:val="0"/>
          <w:sz w:val="20"/>
          <w:szCs w:val="20"/>
        </w:rPr>
        <w:t>I</w:t>
      </w:r>
      <w:r w:rsidRPr="00E97D94">
        <w:rPr>
          <w:rFonts w:ascii="Times New Roman" w:eastAsia="宋体" w:hAnsi="Times New Roman" w:cs="Times New Roman"/>
          <w:kern w:val="0"/>
          <w:sz w:val="20"/>
          <w:szCs w:val="20"/>
        </w:rPr>
        <w:t xml:space="preserve">n this contribution, </w:t>
      </w:r>
      <w:r w:rsidR="00CD3EE4" w:rsidRPr="00CD3EE4">
        <w:rPr>
          <w:rFonts w:ascii="Times New Roman" w:eastAsia="宋体" w:hAnsi="Times New Roman" w:cs="Times New Roman"/>
          <w:kern w:val="0"/>
          <w:sz w:val="20"/>
          <w:szCs w:val="20"/>
        </w:rPr>
        <w:t>interworking between CAG and CSG cells</w:t>
      </w:r>
      <w:r w:rsidR="00CD3EE4">
        <w:rPr>
          <w:rFonts w:ascii="Times New Roman" w:eastAsia="宋体" w:hAnsi="Times New Roman" w:cs="Times New Roman"/>
          <w:kern w:val="0"/>
          <w:sz w:val="20"/>
          <w:szCs w:val="20"/>
        </w:rPr>
        <w:t xml:space="preserve"> </w:t>
      </w:r>
      <w:r w:rsidR="007C47F3">
        <w:rPr>
          <w:rFonts w:ascii="Times New Roman" w:eastAsia="宋体" w:hAnsi="Times New Roman" w:cs="Times New Roman"/>
          <w:kern w:val="0"/>
          <w:sz w:val="20"/>
          <w:szCs w:val="20"/>
        </w:rPr>
        <w:t xml:space="preserve">which </w:t>
      </w:r>
      <w:r w:rsidR="00CD3EE4">
        <w:rPr>
          <w:rFonts w:ascii="Times New Roman" w:eastAsia="宋体" w:hAnsi="Times New Roman" w:cs="Times New Roman"/>
          <w:kern w:val="0"/>
          <w:sz w:val="20"/>
          <w:szCs w:val="20"/>
        </w:rPr>
        <w:t>raised by SA2</w:t>
      </w:r>
      <w:r w:rsidRPr="00E97D94">
        <w:rPr>
          <w:rFonts w:ascii="Times New Roman" w:eastAsia="宋体" w:hAnsi="Times New Roman" w:cs="Times New Roman"/>
          <w:kern w:val="0"/>
          <w:sz w:val="20"/>
          <w:szCs w:val="20"/>
        </w:rPr>
        <w:t xml:space="preserve"> </w:t>
      </w:r>
      <w:r w:rsidR="00CD3EE4">
        <w:rPr>
          <w:rFonts w:ascii="Times New Roman" w:eastAsia="宋体" w:hAnsi="Times New Roman" w:cs="Times New Roman"/>
          <w:kern w:val="0"/>
          <w:sz w:val="20"/>
          <w:szCs w:val="20"/>
        </w:rPr>
        <w:t>is</w:t>
      </w:r>
      <w:r w:rsidRPr="00E97D94">
        <w:rPr>
          <w:rFonts w:ascii="Times New Roman" w:eastAsia="宋体" w:hAnsi="Times New Roman" w:cs="Times New Roman"/>
          <w:kern w:val="0"/>
          <w:sz w:val="20"/>
          <w:szCs w:val="20"/>
        </w:rPr>
        <w:t xml:space="preserve"> discussed</w:t>
      </w:r>
      <w:r w:rsidR="00CD3EE4">
        <w:rPr>
          <w:rFonts w:ascii="Times New Roman" w:eastAsia="宋体" w:hAnsi="Times New Roman" w:cs="Times New Roman"/>
          <w:kern w:val="0"/>
          <w:sz w:val="20"/>
          <w:szCs w:val="20"/>
        </w:rPr>
        <w:t>, to s</w:t>
      </w:r>
      <w:r w:rsidR="00CD3EE4" w:rsidRPr="00CD3EE4">
        <w:rPr>
          <w:rFonts w:ascii="Times New Roman" w:eastAsia="宋体" w:hAnsi="Times New Roman" w:cs="Times New Roman"/>
          <w:kern w:val="0"/>
          <w:sz w:val="20"/>
          <w:szCs w:val="20"/>
        </w:rPr>
        <w:t xml:space="preserve">upport UE move between CAG cell of </w:t>
      </w:r>
      <w:r w:rsidR="00A263D7">
        <w:rPr>
          <w:rFonts w:ascii="Times New Roman" w:eastAsia="宋体" w:hAnsi="Times New Roman" w:cs="Times New Roman"/>
          <w:kern w:val="0"/>
          <w:sz w:val="20"/>
          <w:szCs w:val="20"/>
        </w:rPr>
        <w:t>NR</w:t>
      </w:r>
      <w:r w:rsidR="00CD3EE4" w:rsidRPr="00CD3EE4">
        <w:rPr>
          <w:rFonts w:ascii="Times New Roman" w:eastAsia="宋体" w:hAnsi="Times New Roman" w:cs="Times New Roman"/>
          <w:kern w:val="0"/>
          <w:sz w:val="20"/>
          <w:szCs w:val="20"/>
        </w:rPr>
        <w:t xml:space="preserve"> </w:t>
      </w:r>
      <w:proofErr w:type="spellStart"/>
      <w:r w:rsidR="00CD3EE4" w:rsidRPr="00CD3EE4">
        <w:rPr>
          <w:rFonts w:ascii="Times New Roman" w:eastAsia="宋体" w:hAnsi="Times New Roman" w:cs="Times New Roman"/>
          <w:kern w:val="0"/>
          <w:sz w:val="20"/>
          <w:szCs w:val="20"/>
        </w:rPr>
        <w:t>Femto</w:t>
      </w:r>
      <w:proofErr w:type="spellEnd"/>
      <w:r w:rsidR="00CD3EE4" w:rsidRPr="00CD3EE4">
        <w:rPr>
          <w:rFonts w:ascii="Times New Roman" w:eastAsia="宋体" w:hAnsi="Times New Roman" w:cs="Times New Roman"/>
          <w:kern w:val="0"/>
          <w:sz w:val="20"/>
          <w:szCs w:val="20"/>
        </w:rPr>
        <w:t xml:space="preserve"> and CSG cell</w:t>
      </w:r>
      <w:r w:rsidR="00CD3EE4">
        <w:rPr>
          <w:rFonts w:ascii="Times New Roman" w:eastAsia="宋体" w:hAnsi="Times New Roman" w:cs="Times New Roman"/>
          <w:kern w:val="0"/>
          <w:sz w:val="20"/>
          <w:szCs w:val="20"/>
        </w:rPr>
        <w:t>.</w:t>
      </w:r>
    </w:p>
    <w:p w14:paraId="42CDFF1B" w14:textId="5DC47FEA" w:rsidR="00E17258" w:rsidRPr="00CC6D48" w:rsidRDefault="00AA3FAE" w:rsidP="00CC6D48">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bookmarkStart w:id="3" w:name="OLE_LINK8"/>
    </w:p>
    <w:p w14:paraId="6B98D814" w14:textId="22F3E818" w:rsidR="00404CFD" w:rsidRDefault="00FF12C4"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urrently, both f</w:t>
      </w:r>
      <w:r w:rsidRPr="00FF12C4">
        <w:rPr>
          <w:rFonts w:ascii="Times New Roman" w:eastAsia="宋体" w:hAnsi="Times New Roman" w:cs="Times New Roman"/>
          <w:kern w:val="0"/>
          <w:sz w:val="20"/>
          <w:szCs w:val="20"/>
        </w:rPr>
        <w:t>rom 5GC to EPC</w:t>
      </w:r>
      <w:r>
        <w:rPr>
          <w:rFonts w:ascii="Times New Roman" w:eastAsia="宋体" w:hAnsi="Times New Roman" w:cs="Times New Roman"/>
          <w:kern w:val="0"/>
          <w:sz w:val="20"/>
          <w:szCs w:val="20"/>
        </w:rPr>
        <w:t xml:space="preserve"> and from EPC to 5GC are already supported for inter-RAT </w:t>
      </w:r>
      <w:r w:rsidRPr="00FF12C4">
        <w:rPr>
          <w:rFonts w:ascii="Times New Roman" w:eastAsia="宋体" w:hAnsi="Times New Roman" w:cs="Times New Roman"/>
          <w:kern w:val="0"/>
          <w:sz w:val="20"/>
          <w:szCs w:val="20"/>
        </w:rPr>
        <w:t>NR-E-UTRA mobility</w:t>
      </w:r>
      <w:r>
        <w:rPr>
          <w:rFonts w:ascii="Times New Roman" w:eastAsia="宋体" w:hAnsi="Times New Roman" w:cs="Times New Roman"/>
          <w:kern w:val="0"/>
          <w:sz w:val="20"/>
          <w:szCs w:val="20"/>
        </w:rPr>
        <w:t xml:space="preserve">. </w:t>
      </w:r>
      <w:r w:rsidR="0093778A">
        <w:rPr>
          <w:rFonts w:ascii="Times New Roman" w:eastAsia="宋体" w:hAnsi="Times New Roman" w:cs="Times New Roman"/>
          <w:kern w:val="0"/>
          <w:sz w:val="20"/>
          <w:szCs w:val="20"/>
        </w:rPr>
        <w:t>In addition</w:t>
      </w:r>
      <w:r w:rsidR="00574523">
        <w:rPr>
          <w:rFonts w:ascii="Times New Roman" w:eastAsia="宋体" w:hAnsi="Times New Roman" w:cs="Times New Roman"/>
          <w:kern w:val="0"/>
          <w:sz w:val="20"/>
          <w:szCs w:val="20"/>
        </w:rPr>
        <w:t xml:space="preserve">, </w:t>
      </w:r>
      <w:r w:rsidR="001B20B8">
        <w:rPr>
          <w:rFonts w:ascii="Times New Roman" w:eastAsia="宋体" w:hAnsi="Times New Roman" w:cs="Times New Roman"/>
          <w:kern w:val="0"/>
          <w:sz w:val="20"/>
          <w:szCs w:val="20"/>
        </w:rPr>
        <w:t xml:space="preserve">for the inter-RAT </w:t>
      </w:r>
      <w:r w:rsidR="001B20B8" w:rsidRPr="001B20B8">
        <w:rPr>
          <w:rFonts w:ascii="Times New Roman" w:eastAsia="宋体" w:hAnsi="Times New Roman" w:cs="Times New Roman"/>
          <w:kern w:val="0"/>
          <w:sz w:val="20"/>
          <w:szCs w:val="20"/>
        </w:rPr>
        <w:t>NR-E-UTRA mobility</w:t>
      </w:r>
      <w:r w:rsidR="001B20B8">
        <w:rPr>
          <w:rFonts w:ascii="Times New Roman" w:eastAsia="宋体" w:hAnsi="Times New Roman" w:cs="Times New Roman"/>
          <w:kern w:val="0"/>
          <w:sz w:val="20"/>
          <w:szCs w:val="20"/>
        </w:rPr>
        <w:t xml:space="preserve"> from 5GC to EPC, </w:t>
      </w:r>
      <w:r w:rsidR="005A5C3B">
        <w:rPr>
          <w:rFonts w:ascii="Times New Roman" w:eastAsia="宋体" w:hAnsi="Times New Roman" w:cs="Times New Roman"/>
          <w:kern w:val="0"/>
          <w:sz w:val="20"/>
          <w:szCs w:val="20"/>
        </w:rPr>
        <w:t xml:space="preserve">the Target ID of in the </w:t>
      </w:r>
      <w:r w:rsidR="005A5C3B" w:rsidRPr="005A5C3B">
        <w:rPr>
          <w:rFonts w:ascii="Times New Roman" w:eastAsia="宋体" w:hAnsi="Times New Roman" w:cs="Times New Roman"/>
          <w:kern w:val="0"/>
          <w:sz w:val="20"/>
          <w:szCs w:val="20"/>
        </w:rPr>
        <w:t>HANDOVER REQUIRED</w:t>
      </w:r>
      <w:r w:rsidR="005A5C3B">
        <w:rPr>
          <w:rFonts w:ascii="Times New Roman" w:eastAsia="宋体" w:hAnsi="Times New Roman" w:cs="Times New Roman"/>
          <w:kern w:val="0"/>
          <w:sz w:val="20"/>
          <w:szCs w:val="20"/>
        </w:rPr>
        <w:t xml:space="preserve"> message</w:t>
      </w:r>
      <w:r w:rsidR="0093778A">
        <w:rPr>
          <w:rFonts w:ascii="Times New Roman" w:eastAsia="宋体" w:hAnsi="Times New Roman" w:cs="Times New Roman"/>
          <w:kern w:val="0"/>
          <w:sz w:val="20"/>
          <w:szCs w:val="20"/>
        </w:rPr>
        <w:t xml:space="preserve"> can</w:t>
      </w:r>
      <w:r w:rsidR="00723851">
        <w:rPr>
          <w:rFonts w:ascii="Times New Roman" w:eastAsia="宋体" w:hAnsi="Times New Roman" w:cs="Times New Roman"/>
          <w:kern w:val="0"/>
          <w:sz w:val="20"/>
          <w:szCs w:val="20"/>
        </w:rPr>
        <w:t xml:space="preserve"> refer to</w:t>
      </w:r>
      <w:r w:rsidR="0093778A">
        <w:rPr>
          <w:rFonts w:ascii="Times New Roman" w:eastAsia="宋体" w:hAnsi="Times New Roman" w:cs="Times New Roman"/>
          <w:kern w:val="0"/>
          <w:sz w:val="20"/>
          <w:szCs w:val="20"/>
        </w:rPr>
        <w:t xml:space="preserve"> both </w:t>
      </w:r>
      <w:r w:rsidR="0093778A" w:rsidRPr="0093778A">
        <w:rPr>
          <w:rFonts w:ascii="Times New Roman" w:eastAsia="宋体" w:hAnsi="Times New Roman" w:cs="Times New Roman"/>
          <w:kern w:val="0"/>
          <w:sz w:val="20"/>
          <w:szCs w:val="20"/>
        </w:rPr>
        <w:t xml:space="preserve">Global </w:t>
      </w:r>
      <w:proofErr w:type="spellStart"/>
      <w:r w:rsidR="0093778A" w:rsidRPr="0093778A">
        <w:rPr>
          <w:rFonts w:ascii="Times New Roman" w:eastAsia="宋体" w:hAnsi="Times New Roman" w:cs="Times New Roman"/>
          <w:kern w:val="0"/>
          <w:sz w:val="20"/>
          <w:szCs w:val="20"/>
        </w:rPr>
        <w:t>eNB</w:t>
      </w:r>
      <w:proofErr w:type="spellEnd"/>
      <w:r w:rsidR="0093778A" w:rsidRPr="0093778A">
        <w:rPr>
          <w:rFonts w:ascii="Times New Roman" w:eastAsia="宋体" w:hAnsi="Times New Roman" w:cs="Times New Roman"/>
          <w:kern w:val="0"/>
          <w:sz w:val="20"/>
          <w:szCs w:val="20"/>
        </w:rPr>
        <w:t xml:space="preserve"> ID</w:t>
      </w:r>
      <w:r w:rsidR="0093778A">
        <w:rPr>
          <w:rFonts w:ascii="Times New Roman" w:eastAsia="宋体" w:hAnsi="Times New Roman" w:cs="Times New Roman"/>
          <w:kern w:val="0"/>
          <w:sz w:val="20"/>
          <w:szCs w:val="20"/>
        </w:rPr>
        <w:t xml:space="preserve"> and </w:t>
      </w:r>
      <w:r w:rsidR="0093778A" w:rsidRPr="0093778A">
        <w:rPr>
          <w:rFonts w:ascii="Times New Roman" w:eastAsia="宋体" w:hAnsi="Times New Roman" w:cs="Times New Roman"/>
          <w:kern w:val="0"/>
          <w:sz w:val="20"/>
          <w:szCs w:val="20"/>
        </w:rPr>
        <w:t xml:space="preserve">Home </w:t>
      </w:r>
      <w:proofErr w:type="spellStart"/>
      <w:r w:rsidR="0093778A" w:rsidRPr="0093778A">
        <w:rPr>
          <w:rFonts w:ascii="Times New Roman" w:eastAsia="宋体" w:hAnsi="Times New Roman" w:cs="Times New Roman"/>
          <w:kern w:val="0"/>
          <w:sz w:val="20"/>
          <w:szCs w:val="20"/>
        </w:rPr>
        <w:t>eNB</w:t>
      </w:r>
      <w:proofErr w:type="spellEnd"/>
      <w:r w:rsidR="0093778A" w:rsidRPr="0093778A">
        <w:rPr>
          <w:rFonts w:ascii="Times New Roman" w:eastAsia="宋体" w:hAnsi="Times New Roman" w:cs="Times New Roman"/>
          <w:kern w:val="0"/>
          <w:sz w:val="20"/>
          <w:szCs w:val="20"/>
        </w:rPr>
        <w:t xml:space="preserve"> ID</w:t>
      </w:r>
      <w:r w:rsidR="0093778A">
        <w:rPr>
          <w:rFonts w:ascii="Times New Roman" w:eastAsia="宋体" w:hAnsi="Times New Roman" w:cs="Times New Roman"/>
          <w:kern w:val="0"/>
          <w:sz w:val="20"/>
          <w:szCs w:val="20"/>
        </w:rPr>
        <w:t xml:space="preserve">. </w:t>
      </w:r>
    </w:p>
    <w:p w14:paraId="0D12533D" w14:textId="1D6B25DB" w:rsidR="00C02F1E" w:rsidRPr="00E11488" w:rsidRDefault="00C02F1E"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1488">
        <w:rPr>
          <w:rFonts w:ascii="Times New Roman" w:eastAsia="宋体" w:hAnsi="Times New Roman" w:cs="Times New Roman" w:hint="eastAsia"/>
          <w:b/>
          <w:bCs/>
          <w:kern w:val="0"/>
          <w:sz w:val="20"/>
          <w:szCs w:val="20"/>
        </w:rPr>
        <w:t>O</w:t>
      </w:r>
      <w:r w:rsidRPr="00E11488">
        <w:rPr>
          <w:rFonts w:ascii="Times New Roman" w:eastAsia="宋体" w:hAnsi="Times New Roman" w:cs="Times New Roman"/>
          <w:b/>
          <w:bCs/>
          <w:kern w:val="0"/>
          <w:sz w:val="20"/>
          <w:szCs w:val="20"/>
        </w:rPr>
        <w:t xml:space="preserve">bservation </w:t>
      </w:r>
      <w:r w:rsidR="00584D77">
        <w:rPr>
          <w:rFonts w:ascii="Times New Roman" w:eastAsia="宋体" w:hAnsi="Times New Roman" w:cs="Times New Roman"/>
          <w:b/>
          <w:bCs/>
          <w:kern w:val="0"/>
          <w:sz w:val="20"/>
          <w:szCs w:val="20"/>
        </w:rPr>
        <w:t>1</w:t>
      </w:r>
      <w:r w:rsidRPr="00E11488">
        <w:rPr>
          <w:rFonts w:ascii="Times New Roman" w:eastAsia="宋体" w:hAnsi="Times New Roman" w:cs="Times New Roman"/>
          <w:b/>
          <w:bCs/>
          <w:kern w:val="0"/>
          <w:sz w:val="20"/>
          <w:szCs w:val="20"/>
        </w:rPr>
        <w:t xml:space="preserve">: </w:t>
      </w:r>
      <w:r w:rsidR="00285F8C" w:rsidRPr="00E11488">
        <w:rPr>
          <w:rFonts w:ascii="Times New Roman" w:eastAsia="宋体" w:hAnsi="Times New Roman" w:cs="Times New Roman"/>
          <w:b/>
          <w:bCs/>
          <w:kern w:val="0"/>
          <w:sz w:val="20"/>
          <w:szCs w:val="20"/>
        </w:rPr>
        <w:t xml:space="preserve">Mobility between Home </w:t>
      </w:r>
      <w:proofErr w:type="spellStart"/>
      <w:r w:rsidR="00285F8C" w:rsidRPr="00E11488">
        <w:rPr>
          <w:rFonts w:ascii="Times New Roman" w:eastAsia="宋体" w:hAnsi="Times New Roman" w:cs="Times New Roman"/>
          <w:b/>
          <w:bCs/>
          <w:kern w:val="0"/>
          <w:sz w:val="20"/>
          <w:szCs w:val="20"/>
        </w:rPr>
        <w:t>eNB</w:t>
      </w:r>
      <w:proofErr w:type="spellEnd"/>
      <w:r w:rsidR="00285F8C" w:rsidRPr="00E11488">
        <w:rPr>
          <w:rFonts w:ascii="Times New Roman" w:eastAsia="宋体" w:hAnsi="Times New Roman" w:cs="Times New Roman"/>
          <w:b/>
          <w:bCs/>
          <w:kern w:val="0"/>
          <w:sz w:val="20"/>
          <w:szCs w:val="20"/>
        </w:rPr>
        <w:t xml:space="preserve"> and </w:t>
      </w:r>
      <w:r w:rsidR="005D77F7">
        <w:rPr>
          <w:rFonts w:ascii="Times New Roman" w:eastAsia="宋体" w:hAnsi="Times New Roman" w:cs="Times New Roman"/>
          <w:b/>
          <w:bCs/>
          <w:kern w:val="0"/>
          <w:sz w:val="20"/>
          <w:szCs w:val="20"/>
        </w:rPr>
        <w:t xml:space="preserve">NG </w:t>
      </w:r>
      <w:r w:rsidR="00605C33" w:rsidRPr="00E11488">
        <w:rPr>
          <w:rFonts w:ascii="Times New Roman" w:eastAsia="宋体" w:hAnsi="Times New Roman" w:cs="Times New Roman"/>
          <w:b/>
          <w:bCs/>
          <w:kern w:val="0"/>
          <w:sz w:val="20"/>
          <w:szCs w:val="20"/>
        </w:rPr>
        <w:t xml:space="preserve">RAN Node is supported by </w:t>
      </w:r>
      <w:r w:rsidR="00E11488">
        <w:rPr>
          <w:rFonts w:ascii="Times New Roman" w:eastAsia="宋体" w:hAnsi="Times New Roman" w:cs="Times New Roman"/>
          <w:b/>
          <w:bCs/>
          <w:kern w:val="0"/>
          <w:sz w:val="20"/>
          <w:szCs w:val="20"/>
        </w:rPr>
        <w:t>legacy handover procedures.</w:t>
      </w:r>
    </w:p>
    <w:p w14:paraId="2BCF4CCF" w14:textId="27D26352" w:rsidR="00AE025B" w:rsidRPr="00EB388A" w:rsidRDefault="00AE025B" w:rsidP="00AE025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B388A">
        <w:rPr>
          <w:rFonts w:ascii="Times New Roman" w:eastAsia="宋体" w:hAnsi="Times New Roman" w:cs="Times New Roman" w:hint="eastAsia"/>
          <w:kern w:val="0"/>
          <w:sz w:val="20"/>
          <w:szCs w:val="20"/>
        </w:rPr>
        <w:t>A</w:t>
      </w:r>
      <w:r w:rsidRPr="00EB388A">
        <w:rPr>
          <w:rFonts w:ascii="Times New Roman" w:eastAsia="宋体" w:hAnsi="Times New Roman" w:cs="Times New Roman"/>
          <w:kern w:val="0"/>
          <w:sz w:val="20"/>
          <w:szCs w:val="20"/>
        </w:rPr>
        <w:t xml:space="preserve">s the definition for CAG, it’s a Closed Access Group identifies a group of subscribers who are permitted to access one or more CAG cells associated to the CAG. CAG is originally introduced for the PNI-NPNs, which to prevent UE, which are not allowed to access the NPN via the associated cells, from automatically selecting and accessing the associated CAG cells. </w:t>
      </w:r>
      <w:r>
        <w:rPr>
          <w:rFonts w:ascii="Times New Roman" w:eastAsia="宋体" w:hAnsi="Times New Roman" w:cs="Times New Roman"/>
          <w:kern w:val="0"/>
          <w:sz w:val="20"/>
          <w:szCs w:val="20"/>
        </w:rPr>
        <w:t>While for the CSG</w:t>
      </w:r>
      <w:r w:rsidR="00FD20AD">
        <w:rPr>
          <w:rFonts w:ascii="Times New Roman" w:eastAsia="宋体" w:hAnsi="Times New Roman" w:cs="Times New Roman"/>
          <w:kern w:val="0"/>
          <w:sz w:val="20"/>
          <w:szCs w:val="20"/>
        </w:rPr>
        <w:t xml:space="preserve">, </w:t>
      </w:r>
      <w:r w:rsidR="00FD20AD" w:rsidRPr="00FD20AD">
        <w:rPr>
          <w:rFonts w:ascii="Times New Roman" w:eastAsia="宋体" w:hAnsi="Times New Roman" w:cs="Times New Roman"/>
          <w:kern w:val="0"/>
          <w:sz w:val="20"/>
          <w:szCs w:val="20"/>
        </w:rPr>
        <w:t>CSG identifies a group of subscribers who are permitted/allowed to access one or more CSG cells of the PLMN identified by CSG ID(s)</w:t>
      </w:r>
      <w:r w:rsidR="001029F1">
        <w:rPr>
          <w:rFonts w:ascii="Times New Roman" w:eastAsia="宋体" w:hAnsi="Times New Roman" w:cs="Times New Roman"/>
          <w:kern w:val="0"/>
          <w:sz w:val="20"/>
          <w:szCs w:val="20"/>
        </w:rPr>
        <w:t xml:space="preserve">. </w:t>
      </w:r>
      <w:r w:rsidR="008D071B">
        <w:rPr>
          <w:rFonts w:ascii="Times New Roman" w:eastAsia="宋体" w:hAnsi="Times New Roman" w:cs="Times New Roman"/>
          <w:kern w:val="0"/>
          <w:sz w:val="20"/>
          <w:szCs w:val="20"/>
        </w:rPr>
        <w:t xml:space="preserve">From the definition, the two features have similar motivation to perform access control. </w:t>
      </w:r>
      <w:r w:rsidR="009D7E2E">
        <w:rPr>
          <w:rFonts w:ascii="Times New Roman" w:eastAsia="宋体" w:hAnsi="Times New Roman" w:cs="Times New Roman"/>
          <w:kern w:val="0"/>
          <w:sz w:val="20"/>
          <w:szCs w:val="20"/>
        </w:rPr>
        <w:t>To</w:t>
      </w:r>
      <w:r w:rsidR="008D071B">
        <w:rPr>
          <w:rFonts w:ascii="Times New Roman" w:eastAsia="宋体" w:hAnsi="Times New Roman" w:cs="Times New Roman"/>
          <w:kern w:val="0"/>
          <w:sz w:val="20"/>
          <w:szCs w:val="20"/>
        </w:rPr>
        <w:t xml:space="preserve"> </w:t>
      </w:r>
      <w:r w:rsidR="00D253F3">
        <w:rPr>
          <w:rFonts w:ascii="Times New Roman" w:eastAsia="宋体" w:hAnsi="Times New Roman" w:cs="Times New Roman"/>
          <w:kern w:val="0"/>
          <w:sz w:val="20"/>
          <w:szCs w:val="20"/>
        </w:rPr>
        <w:t>realize</w:t>
      </w:r>
      <w:r w:rsidR="008D071B">
        <w:rPr>
          <w:rFonts w:ascii="Times New Roman" w:eastAsia="宋体" w:hAnsi="Times New Roman" w:cs="Times New Roman"/>
          <w:kern w:val="0"/>
          <w:sz w:val="20"/>
          <w:szCs w:val="20"/>
        </w:rPr>
        <w:t xml:space="preserve"> UE mobility between CAG cell and CSG cell, </w:t>
      </w:r>
      <w:r w:rsidR="009D7E2E">
        <w:rPr>
          <w:rFonts w:ascii="Times New Roman" w:eastAsia="宋体" w:hAnsi="Times New Roman" w:cs="Times New Roman"/>
          <w:kern w:val="0"/>
          <w:sz w:val="20"/>
          <w:szCs w:val="20"/>
        </w:rPr>
        <w:t xml:space="preserve">the key point is to perform </w:t>
      </w:r>
      <w:r w:rsidR="00D51DEB">
        <w:rPr>
          <w:rFonts w:ascii="Times New Roman" w:eastAsia="宋体" w:hAnsi="Times New Roman" w:cs="Times New Roman"/>
          <w:kern w:val="0"/>
          <w:sz w:val="20"/>
          <w:szCs w:val="20"/>
        </w:rPr>
        <w:t>mapping between CSG cell and CAG cell</w:t>
      </w:r>
      <w:r w:rsidR="009D7E2E">
        <w:rPr>
          <w:rFonts w:ascii="Times New Roman" w:eastAsia="宋体" w:hAnsi="Times New Roman" w:cs="Times New Roman"/>
          <w:kern w:val="0"/>
          <w:sz w:val="20"/>
          <w:szCs w:val="20"/>
        </w:rPr>
        <w:t>.</w:t>
      </w:r>
    </w:p>
    <w:p w14:paraId="5382BF0A" w14:textId="626DFDCB" w:rsidR="005F6DF3" w:rsidRPr="00D253F3" w:rsidRDefault="009D7E2E"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53F3">
        <w:rPr>
          <w:rFonts w:ascii="Times New Roman" w:eastAsia="宋体" w:hAnsi="Times New Roman" w:cs="Times New Roman" w:hint="eastAsia"/>
          <w:b/>
          <w:bCs/>
          <w:kern w:val="0"/>
          <w:sz w:val="20"/>
          <w:szCs w:val="20"/>
        </w:rPr>
        <w:t>O</w:t>
      </w:r>
      <w:r w:rsidRPr="00D253F3">
        <w:rPr>
          <w:rFonts w:ascii="Times New Roman" w:eastAsia="宋体" w:hAnsi="Times New Roman" w:cs="Times New Roman"/>
          <w:b/>
          <w:bCs/>
          <w:kern w:val="0"/>
          <w:sz w:val="20"/>
          <w:szCs w:val="20"/>
        </w:rPr>
        <w:t xml:space="preserve">bservation 2: </w:t>
      </w:r>
      <w:r w:rsidR="0032154D" w:rsidRPr="00D253F3">
        <w:rPr>
          <w:rFonts w:ascii="Times New Roman" w:eastAsia="宋体" w:hAnsi="Times New Roman" w:cs="Times New Roman"/>
          <w:b/>
          <w:bCs/>
          <w:kern w:val="0"/>
          <w:sz w:val="20"/>
          <w:szCs w:val="20"/>
        </w:rPr>
        <w:t xml:space="preserve">To realize </w:t>
      </w:r>
      <w:r w:rsidR="002868B4" w:rsidRPr="00D253F3">
        <w:rPr>
          <w:rFonts w:ascii="Times New Roman" w:eastAsia="宋体" w:hAnsi="Times New Roman" w:cs="Times New Roman"/>
          <w:b/>
          <w:bCs/>
          <w:kern w:val="0"/>
          <w:sz w:val="20"/>
          <w:szCs w:val="20"/>
        </w:rPr>
        <w:t>UE mobility between CAG cell and CSG cell</w:t>
      </w:r>
      <w:r w:rsidR="0032154D" w:rsidRPr="00D253F3">
        <w:rPr>
          <w:rFonts w:ascii="Times New Roman" w:eastAsia="宋体" w:hAnsi="Times New Roman" w:cs="Times New Roman"/>
          <w:b/>
          <w:bCs/>
          <w:kern w:val="0"/>
          <w:sz w:val="20"/>
          <w:szCs w:val="20"/>
        </w:rPr>
        <w:t xml:space="preserve">, </w:t>
      </w:r>
      <w:r w:rsidR="009E07F3">
        <w:rPr>
          <w:rFonts w:ascii="Times New Roman" w:eastAsia="宋体" w:hAnsi="Times New Roman" w:cs="Times New Roman"/>
          <w:b/>
          <w:bCs/>
          <w:kern w:val="0"/>
          <w:sz w:val="20"/>
          <w:szCs w:val="20"/>
        </w:rPr>
        <w:t>t</w:t>
      </w:r>
      <w:r w:rsidR="009E07F3" w:rsidRPr="009E07F3">
        <w:rPr>
          <w:rFonts w:ascii="Times New Roman" w:eastAsia="宋体" w:hAnsi="Times New Roman" w:cs="Times New Roman"/>
          <w:b/>
          <w:bCs/>
          <w:kern w:val="0"/>
          <w:sz w:val="20"/>
          <w:szCs w:val="20"/>
        </w:rPr>
        <w:t>he key point is to perform mapping between CSG cell and CAG cell.</w:t>
      </w:r>
    </w:p>
    <w:p w14:paraId="5FC90ABF" w14:textId="52D51490" w:rsidR="00584D77" w:rsidRDefault="00584D77"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objectives of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on RAN, no impact on the UE is expected. </w:t>
      </w:r>
      <w:r w:rsidR="00AF1246">
        <w:rPr>
          <w:rFonts w:ascii="Times New Roman" w:eastAsia="宋体" w:hAnsi="Times New Roman" w:cs="Times New Roman"/>
          <w:kern w:val="0"/>
          <w:sz w:val="20"/>
          <w:szCs w:val="20"/>
        </w:rPr>
        <w:t>And</w:t>
      </w:r>
      <w:r>
        <w:rPr>
          <w:rFonts w:ascii="Times New Roman" w:eastAsia="宋体" w:hAnsi="Times New Roman" w:cs="Times New Roman"/>
          <w:kern w:val="0"/>
          <w:sz w:val="20"/>
          <w:szCs w:val="20"/>
        </w:rPr>
        <w:t xml:space="preserve"> in the parallel SID [2] of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on SA, the impacts on the </w:t>
      </w:r>
      <w:r w:rsidRPr="007C47F3">
        <w:rPr>
          <w:rFonts w:ascii="Times New Roman" w:eastAsia="宋体" w:hAnsi="Times New Roman" w:cs="Times New Roman"/>
          <w:kern w:val="0"/>
          <w:sz w:val="20"/>
          <w:szCs w:val="20"/>
        </w:rPr>
        <w:t>EPC (e.g., MME), E-UTRAN and NG-RAN</w:t>
      </w:r>
      <w:r>
        <w:rPr>
          <w:rFonts w:ascii="Times New Roman" w:eastAsia="宋体" w:hAnsi="Times New Roman" w:cs="Times New Roman"/>
          <w:kern w:val="0"/>
          <w:sz w:val="20"/>
          <w:szCs w:val="20"/>
        </w:rPr>
        <w:t xml:space="preserve"> are expected to be avoided for the interworking between CAG and CSG 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584D77" w14:paraId="35AA50F7" w14:textId="77777777" w:rsidTr="00724807">
        <w:trPr>
          <w:trHeight w:val="730"/>
        </w:trPr>
        <w:tc>
          <w:tcPr>
            <w:tcW w:w="9639" w:type="dxa"/>
          </w:tcPr>
          <w:p w14:paraId="3EAE1DD9" w14:textId="77777777" w:rsidR="00584D77" w:rsidRPr="00CC6D48" w:rsidRDefault="00584D77" w:rsidP="00A905FB">
            <w:pPr>
              <w:widowControl/>
              <w:jc w:val="left"/>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iCs/>
                <w:color w:val="000000"/>
                <w:kern w:val="0"/>
                <w:sz w:val="20"/>
                <w:szCs w:val="20"/>
                <w:lang w:val="en-GB" w:eastAsia="ja-JP"/>
              </w:rPr>
              <w:t>WT#2: How to enable interworking between CAG and CSG cells.</w:t>
            </w:r>
            <w:r w:rsidRPr="00CC6D48" w:rsidDel="00AD6034">
              <w:rPr>
                <w:rFonts w:ascii="Times New Roman" w:eastAsia="等线" w:hAnsi="Times New Roman" w:cs="Times New Roman"/>
                <w:iCs/>
                <w:color w:val="000000"/>
                <w:kern w:val="0"/>
                <w:sz w:val="20"/>
                <w:szCs w:val="20"/>
                <w:lang w:val="en-GB" w:eastAsia="ja-JP"/>
              </w:rPr>
              <w:t xml:space="preserve"> </w:t>
            </w:r>
          </w:p>
          <w:p w14:paraId="38BBED37" w14:textId="77777777" w:rsidR="00584D77" w:rsidRPr="00CC6D48" w:rsidRDefault="00584D77" w:rsidP="00A905FB">
            <w:pPr>
              <w:widowControl/>
              <w:jc w:val="left"/>
              <w:rPr>
                <w:rFonts w:ascii="Times New Roman" w:eastAsia="等线" w:hAnsi="Times New Roman" w:cs="Times New Roman"/>
                <w:kern w:val="0"/>
                <w:sz w:val="20"/>
                <w:szCs w:val="20"/>
                <w:lang w:val="en-GB" w:eastAsia="en-US"/>
              </w:rPr>
            </w:pPr>
          </w:p>
          <w:p w14:paraId="1C883997" w14:textId="77777777" w:rsidR="00584D77" w:rsidRPr="00CC6D48" w:rsidRDefault="00584D77" w:rsidP="00A905FB">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kern w:val="0"/>
                <w:sz w:val="20"/>
                <w:szCs w:val="20"/>
                <w:lang w:val="en-GB" w:eastAsia="en-US"/>
              </w:rPr>
              <w:t>NOTE 2: It is expected that EPC (e.g., MME), E-UTRAN and NG-RAN impacts are avoided.</w:t>
            </w:r>
          </w:p>
          <w:p w14:paraId="31160AD5" w14:textId="77777777" w:rsidR="00584D77" w:rsidRPr="00CC6D48" w:rsidRDefault="00584D77" w:rsidP="00A905FB">
            <w:pPr>
              <w:keepLines/>
              <w:widowControl/>
              <w:spacing w:after="180"/>
              <w:ind w:left="1135" w:hanging="851"/>
              <w:jc w:val="left"/>
              <w:rPr>
                <w:rFonts w:ascii="Times New Roman" w:eastAsia="等线" w:hAnsi="Times New Roman" w:cs="Times New Roman"/>
                <w:kern w:val="0"/>
                <w:sz w:val="20"/>
                <w:szCs w:val="20"/>
                <w:lang w:val="en-GB" w:eastAsia="en-US"/>
              </w:rPr>
            </w:pPr>
            <w:r w:rsidRPr="00CC6D48">
              <w:rPr>
                <w:rFonts w:ascii="Times New Roman" w:eastAsia="等线" w:hAnsi="Times New Roman" w:cs="Times New Roman"/>
                <w:kern w:val="0"/>
                <w:sz w:val="20"/>
                <w:szCs w:val="20"/>
                <w:lang w:val="en-GB" w:eastAsia="en-US"/>
              </w:rPr>
              <w:lastRenderedPageBreak/>
              <w:t xml:space="preserve">NOTE 3: It is assumed that the existing CAG concept defined for PNI-NPN is re-used for </w:t>
            </w:r>
            <w:proofErr w:type="spellStart"/>
            <w:r w:rsidRPr="00CC6D48">
              <w:rPr>
                <w:rFonts w:ascii="Times New Roman" w:eastAsia="等线" w:hAnsi="Times New Roman" w:cs="Times New Roman"/>
                <w:kern w:val="0"/>
                <w:sz w:val="20"/>
                <w:szCs w:val="20"/>
                <w:lang w:val="en-GB" w:eastAsia="en-US"/>
              </w:rPr>
              <w:t>Femto</w:t>
            </w:r>
            <w:proofErr w:type="spellEnd"/>
            <w:r w:rsidRPr="00CC6D48">
              <w:rPr>
                <w:rFonts w:ascii="Times New Roman" w:eastAsia="等线" w:hAnsi="Times New Roman" w:cs="Times New Roman"/>
                <w:kern w:val="0"/>
                <w:sz w:val="20"/>
                <w:szCs w:val="20"/>
                <w:lang w:val="en-GB" w:eastAsia="en-US"/>
              </w:rPr>
              <w:t xml:space="preserve"> access control without impacts to PNI-NPN.</w:t>
            </w:r>
          </w:p>
        </w:tc>
      </w:tr>
    </w:tbl>
    <w:p w14:paraId="61F0E76C" w14:textId="7E3C2694" w:rsidR="00584D77" w:rsidRPr="00404CFD" w:rsidRDefault="00584D77" w:rsidP="00584D7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04CFD">
        <w:rPr>
          <w:rFonts w:ascii="Times New Roman" w:eastAsia="宋体" w:hAnsi="Times New Roman" w:cs="Times New Roman" w:hint="eastAsia"/>
          <w:b/>
          <w:bCs/>
          <w:kern w:val="0"/>
          <w:sz w:val="20"/>
          <w:szCs w:val="20"/>
        </w:rPr>
        <w:lastRenderedPageBreak/>
        <w:t>O</w:t>
      </w:r>
      <w:r w:rsidRPr="00404CFD">
        <w:rPr>
          <w:rFonts w:ascii="Times New Roman" w:eastAsia="宋体" w:hAnsi="Times New Roman" w:cs="Times New Roman"/>
          <w:b/>
          <w:bCs/>
          <w:kern w:val="0"/>
          <w:sz w:val="20"/>
          <w:szCs w:val="20"/>
        </w:rPr>
        <w:t xml:space="preserve">bservation </w:t>
      </w:r>
      <w:r w:rsidR="002D0FE1">
        <w:rPr>
          <w:rFonts w:ascii="Times New Roman" w:eastAsia="宋体" w:hAnsi="Times New Roman" w:cs="Times New Roman"/>
          <w:b/>
          <w:bCs/>
          <w:kern w:val="0"/>
          <w:sz w:val="20"/>
          <w:szCs w:val="20"/>
        </w:rPr>
        <w:t>3</w:t>
      </w:r>
      <w:r w:rsidRPr="00404CFD">
        <w:rPr>
          <w:rFonts w:ascii="Times New Roman" w:eastAsia="宋体" w:hAnsi="Times New Roman" w:cs="Times New Roman"/>
          <w:b/>
          <w:bCs/>
          <w:kern w:val="0"/>
          <w:sz w:val="20"/>
          <w:szCs w:val="20"/>
        </w:rPr>
        <w:t>: For the interworking between CAG and CSG cell, no impacts are expected on UE, EPC (e.g., MME), E-UTRAN and NG-RAN.</w:t>
      </w:r>
    </w:p>
    <w:p w14:paraId="6340E3EA" w14:textId="3E70E41A" w:rsidR="00723851" w:rsidRDefault="006809B9"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Expect</w:t>
      </w:r>
      <w:r w:rsidR="00A42CB6">
        <w:rPr>
          <w:rFonts w:ascii="Times New Roman" w:eastAsia="宋体" w:hAnsi="Times New Roman" w:cs="Times New Roman"/>
          <w:kern w:val="0"/>
          <w:sz w:val="20"/>
          <w:szCs w:val="20"/>
        </w:rPr>
        <w:t xml:space="preserve"> for the above entities, only 5GC (e.g., AMF) can be </w:t>
      </w:r>
      <w:r>
        <w:rPr>
          <w:rFonts w:ascii="Times New Roman" w:eastAsia="宋体" w:hAnsi="Times New Roman" w:cs="Times New Roman"/>
          <w:kern w:val="0"/>
          <w:sz w:val="20"/>
          <w:szCs w:val="20"/>
        </w:rPr>
        <w:t>recommended to perform mapping between CAG and CSG cells.</w:t>
      </w:r>
      <w:r>
        <w:rPr>
          <w:rFonts w:ascii="Times New Roman" w:eastAsia="宋体" w:hAnsi="Times New Roman" w:cs="Times New Roman" w:hint="eastAsia"/>
          <w:kern w:val="0"/>
          <w:sz w:val="20"/>
          <w:szCs w:val="20"/>
        </w:rPr>
        <w:t xml:space="preserve"> </w:t>
      </w:r>
      <w:r w:rsidR="00AF1246">
        <w:rPr>
          <w:rFonts w:ascii="Times New Roman" w:eastAsia="宋体" w:hAnsi="Times New Roman" w:cs="Times New Roman" w:hint="eastAsia"/>
          <w:kern w:val="0"/>
          <w:sz w:val="20"/>
          <w:szCs w:val="20"/>
        </w:rPr>
        <w:t>I</w:t>
      </w:r>
      <w:r w:rsidR="00AF1246">
        <w:rPr>
          <w:rFonts w:ascii="Times New Roman" w:eastAsia="宋体" w:hAnsi="Times New Roman" w:cs="Times New Roman"/>
          <w:kern w:val="0"/>
          <w:sz w:val="20"/>
          <w:szCs w:val="20"/>
        </w:rPr>
        <w:t xml:space="preserve">n addition, it had been agreed in last meeting that initial access control for NR </w:t>
      </w:r>
      <w:proofErr w:type="spellStart"/>
      <w:r w:rsidR="00AF1246">
        <w:rPr>
          <w:rFonts w:ascii="Times New Roman" w:eastAsia="宋体" w:hAnsi="Times New Roman" w:cs="Times New Roman"/>
          <w:kern w:val="0"/>
          <w:sz w:val="20"/>
          <w:szCs w:val="20"/>
        </w:rPr>
        <w:t>Femto</w:t>
      </w:r>
      <w:proofErr w:type="spellEnd"/>
      <w:r w:rsidR="00AF1246">
        <w:rPr>
          <w:rFonts w:ascii="Times New Roman" w:eastAsia="宋体" w:hAnsi="Times New Roman" w:cs="Times New Roman"/>
          <w:kern w:val="0"/>
          <w:sz w:val="20"/>
          <w:szCs w:val="20"/>
        </w:rPr>
        <w:t xml:space="preserve"> using CAG is </w:t>
      </w:r>
      <w:r>
        <w:rPr>
          <w:rFonts w:ascii="Times New Roman" w:eastAsia="宋体" w:hAnsi="Times New Roman" w:cs="Times New Roman"/>
          <w:kern w:val="0"/>
          <w:sz w:val="20"/>
          <w:szCs w:val="20"/>
        </w:rPr>
        <w:t xml:space="preserve">also </w:t>
      </w:r>
      <w:r w:rsidR="00AF1246">
        <w:rPr>
          <w:rFonts w:ascii="Times New Roman" w:eastAsia="宋体" w:hAnsi="Times New Roman" w:cs="Times New Roman"/>
          <w:kern w:val="0"/>
          <w:sz w:val="20"/>
          <w:szCs w:val="20"/>
        </w:rPr>
        <w:t>performed by the AMF</w:t>
      </w:r>
      <w:r>
        <w:rPr>
          <w:rFonts w:ascii="Times New Roman" w:eastAsia="宋体" w:hAnsi="Times New Roman" w:cs="Times New Roman"/>
          <w:kern w:val="0"/>
          <w:sz w:val="20"/>
          <w:szCs w:val="20"/>
        </w:rPr>
        <w:t xml:space="preserve">. </w:t>
      </w:r>
    </w:p>
    <w:p w14:paraId="03F3C224" w14:textId="33BE73DD" w:rsidR="00A51D3E" w:rsidRPr="00E276AB" w:rsidRDefault="00E27E99"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C7766">
        <w:rPr>
          <w:rFonts w:ascii="Times New Roman" w:eastAsia="宋体" w:hAnsi="Times New Roman" w:cs="Times New Roman" w:hint="eastAsia"/>
          <w:b/>
          <w:bCs/>
          <w:kern w:val="0"/>
          <w:sz w:val="20"/>
          <w:szCs w:val="20"/>
        </w:rPr>
        <w:t>P</w:t>
      </w:r>
      <w:r w:rsidRPr="009C7766">
        <w:rPr>
          <w:rFonts w:ascii="Times New Roman" w:eastAsia="宋体" w:hAnsi="Times New Roman" w:cs="Times New Roman"/>
          <w:b/>
          <w:bCs/>
          <w:kern w:val="0"/>
          <w:sz w:val="20"/>
          <w:szCs w:val="20"/>
        </w:rPr>
        <w:t xml:space="preserve">roposal 1: </w:t>
      </w:r>
      <w:r w:rsidR="009C7766">
        <w:rPr>
          <w:rFonts w:ascii="Times New Roman" w:eastAsia="宋体" w:hAnsi="Times New Roman" w:cs="Times New Roman"/>
          <w:b/>
          <w:bCs/>
          <w:kern w:val="0"/>
          <w:sz w:val="20"/>
          <w:szCs w:val="20"/>
        </w:rPr>
        <w:t xml:space="preserve">The </w:t>
      </w:r>
      <w:r w:rsidR="009C7766" w:rsidRPr="009C7766">
        <w:rPr>
          <w:rFonts w:ascii="Times New Roman" w:eastAsia="宋体" w:hAnsi="Times New Roman" w:cs="Times New Roman"/>
          <w:b/>
          <w:bCs/>
          <w:kern w:val="0"/>
          <w:sz w:val="20"/>
          <w:szCs w:val="20"/>
        </w:rPr>
        <w:t xml:space="preserve">5GC (e.g., AMF) performs CAG and CSG cells mapping during UE move between CAG cell of NR </w:t>
      </w:r>
      <w:proofErr w:type="spellStart"/>
      <w:r w:rsidR="009C7766" w:rsidRPr="009C7766">
        <w:rPr>
          <w:rFonts w:ascii="Times New Roman" w:eastAsia="宋体" w:hAnsi="Times New Roman" w:cs="Times New Roman"/>
          <w:b/>
          <w:bCs/>
          <w:kern w:val="0"/>
          <w:sz w:val="20"/>
          <w:szCs w:val="20"/>
        </w:rPr>
        <w:t>Femto</w:t>
      </w:r>
      <w:proofErr w:type="spellEnd"/>
      <w:r w:rsidR="009C7766" w:rsidRPr="009C7766">
        <w:rPr>
          <w:rFonts w:ascii="Times New Roman" w:eastAsia="宋体" w:hAnsi="Times New Roman" w:cs="Times New Roman"/>
          <w:b/>
          <w:bCs/>
          <w:kern w:val="0"/>
          <w:sz w:val="20"/>
          <w:szCs w:val="20"/>
        </w:rPr>
        <w:t xml:space="preserve"> and CSG cell.</w:t>
      </w:r>
    </w:p>
    <w:tbl>
      <w:tblPr>
        <w:tblW w:w="9663"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3"/>
      </w:tblGrid>
      <w:tr w:rsidR="00A51D3E" w14:paraId="736BE8E9" w14:textId="77777777" w:rsidTr="00C90E54">
        <w:trPr>
          <w:trHeight w:val="3100"/>
        </w:trPr>
        <w:tc>
          <w:tcPr>
            <w:tcW w:w="9663" w:type="dxa"/>
          </w:tcPr>
          <w:p w14:paraId="60C6FCE0" w14:textId="77777777" w:rsidR="00A51D3E" w:rsidRPr="00A51D3E" w:rsidRDefault="00A51D3E" w:rsidP="00A51D3E">
            <w:pPr>
              <w:widowControl/>
              <w:jc w:val="left"/>
              <w:rPr>
                <w:rFonts w:ascii="Arial" w:eastAsia="宋体" w:hAnsi="Arial" w:cs="Arial"/>
                <w:kern w:val="0"/>
                <w:sz w:val="20"/>
                <w:szCs w:val="20"/>
                <w:lang w:val="en-GB" w:eastAsia="en-US"/>
              </w:rPr>
            </w:pPr>
            <w:r w:rsidRPr="00A51D3E">
              <w:rPr>
                <w:rFonts w:ascii="Arial" w:eastAsia="宋体" w:hAnsi="Arial" w:cs="Arial"/>
                <w:kern w:val="0"/>
                <w:sz w:val="20"/>
                <w:szCs w:val="20"/>
                <w:lang w:val="en-GB" w:eastAsia="en-US"/>
              </w:rPr>
              <w:t xml:space="preserve">In TR 23.700-45, the WT#2 (mapped to KI#1 in the TR) investigates the support of the UE moving between CAG cell of 5G </w:t>
            </w:r>
            <w:proofErr w:type="spellStart"/>
            <w:r w:rsidRPr="00A51D3E">
              <w:rPr>
                <w:rFonts w:ascii="Arial" w:eastAsia="宋体" w:hAnsi="Arial" w:cs="Arial"/>
                <w:kern w:val="0"/>
                <w:sz w:val="20"/>
                <w:szCs w:val="20"/>
                <w:lang w:val="en-GB" w:eastAsia="en-US"/>
              </w:rPr>
              <w:t>Femto</w:t>
            </w:r>
            <w:proofErr w:type="spellEnd"/>
            <w:r w:rsidRPr="00A51D3E">
              <w:rPr>
                <w:rFonts w:ascii="Arial" w:eastAsia="宋体" w:hAnsi="Arial" w:cs="Arial"/>
                <w:kern w:val="0"/>
                <w:sz w:val="20"/>
                <w:szCs w:val="20"/>
                <w:lang w:val="en-GB" w:eastAsia="en-US"/>
              </w:rPr>
              <w:t xml:space="preserve"> and CSG cell, with no impact on the RAN. Therefore, some companies proposed below solutions for this KI:</w:t>
            </w:r>
          </w:p>
          <w:p w14:paraId="4CE00719" w14:textId="77777777" w:rsidR="00A51D3E" w:rsidRPr="00A51D3E" w:rsidRDefault="00A51D3E" w:rsidP="00A51D3E">
            <w:pPr>
              <w:widowControl/>
              <w:ind w:left="720"/>
              <w:jc w:val="left"/>
              <w:rPr>
                <w:rFonts w:ascii="Arial" w:eastAsia="宋体" w:hAnsi="Arial" w:cs="Arial"/>
                <w:kern w:val="0"/>
                <w:sz w:val="20"/>
                <w:szCs w:val="20"/>
                <w:lang w:val="en-GB" w:eastAsia="en-US"/>
              </w:rPr>
            </w:pPr>
          </w:p>
          <w:p w14:paraId="497D2F3C" w14:textId="77777777" w:rsidR="00A51D3E" w:rsidRPr="00A51D3E" w:rsidRDefault="00A51D3E" w:rsidP="00A51D3E">
            <w:pPr>
              <w:widowControl/>
              <w:numPr>
                <w:ilvl w:val="0"/>
                <w:numId w:val="15"/>
              </w:numPr>
              <w:jc w:val="left"/>
              <w:rPr>
                <w:rFonts w:ascii="Arial" w:eastAsia="宋体" w:hAnsi="Arial" w:cs="Arial"/>
                <w:kern w:val="0"/>
                <w:sz w:val="20"/>
                <w:szCs w:val="20"/>
                <w:lang w:val="en-GB" w:eastAsia="en-US"/>
              </w:rPr>
            </w:pPr>
            <w:r w:rsidRPr="00A51D3E">
              <w:rPr>
                <w:rFonts w:ascii="Arial" w:eastAsia="宋体" w:hAnsi="Arial" w:cs="Arial"/>
                <w:kern w:val="0"/>
                <w:sz w:val="20"/>
                <w:szCs w:val="20"/>
                <w:lang w:val="en-GB" w:eastAsia="en-US"/>
              </w:rPr>
              <w:t xml:space="preserve">The UE partitions CSG-CAG ID and constructs mapped CSG/CAG ID, and reports to the NG-RAN or E-UTRAN (depending on the considered mobility direction) as described in </w:t>
            </w:r>
            <w:proofErr w:type="spellStart"/>
            <w:r w:rsidRPr="00A51D3E">
              <w:rPr>
                <w:rFonts w:ascii="Arial" w:eastAsia="宋体" w:hAnsi="Arial" w:cs="Arial"/>
                <w:kern w:val="0"/>
                <w:sz w:val="20"/>
                <w:szCs w:val="20"/>
                <w:lang w:val="en-GB" w:eastAsia="en-US"/>
              </w:rPr>
              <w:t>pCR</w:t>
            </w:r>
            <w:proofErr w:type="spellEnd"/>
            <w:r w:rsidRPr="00A51D3E">
              <w:rPr>
                <w:rFonts w:ascii="Arial" w:eastAsia="宋体" w:hAnsi="Arial" w:cs="Arial"/>
                <w:kern w:val="0"/>
                <w:sz w:val="20"/>
                <w:szCs w:val="20"/>
                <w:lang w:val="en-GB" w:eastAsia="en-US"/>
              </w:rPr>
              <w:t xml:space="preserve"> (S2-2405814).</w:t>
            </w:r>
          </w:p>
          <w:p w14:paraId="6289F2E0" w14:textId="77777777" w:rsidR="00A51D3E" w:rsidRPr="00A51D3E" w:rsidRDefault="00A51D3E" w:rsidP="00A51D3E">
            <w:pPr>
              <w:widowControl/>
              <w:ind w:left="720"/>
              <w:jc w:val="left"/>
              <w:rPr>
                <w:rFonts w:ascii="Arial" w:eastAsia="宋体" w:hAnsi="Arial" w:cs="Arial"/>
                <w:kern w:val="0"/>
                <w:sz w:val="20"/>
                <w:szCs w:val="20"/>
                <w:lang w:val="en-GB" w:eastAsia="en-US"/>
              </w:rPr>
            </w:pPr>
          </w:p>
          <w:p w14:paraId="0FE2443A" w14:textId="77777777" w:rsidR="00A51D3E" w:rsidRPr="00E372B3" w:rsidRDefault="00A51D3E" w:rsidP="00A51D3E">
            <w:pPr>
              <w:widowControl/>
              <w:numPr>
                <w:ilvl w:val="0"/>
                <w:numId w:val="15"/>
              </w:numPr>
              <w:jc w:val="left"/>
              <w:rPr>
                <w:rFonts w:ascii="Arial" w:eastAsia="宋体" w:hAnsi="Arial" w:cs="Arial"/>
                <w:kern w:val="0"/>
                <w:sz w:val="20"/>
                <w:szCs w:val="20"/>
                <w:lang w:val="en-GB" w:eastAsia="en-US"/>
              </w:rPr>
            </w:pPr>
            <w:r w:rsidRPr="00A51D3E">
              <w:rPr>
                <w:rFonts w:ascii="Arial" w:eastAsia="宋体" w:hAnsi="Arial" w:cs="Arial"/>
                <w:kern w:val="0"/>
                <w:sz w:val="20"/>
                <w:szCs w:val="20"/>
                <w:lang w:eastAsia="en-US"/>
              </w:rPr>
              <w:t xml:space="preserve">RAN recognizes the target CSG cell (or the target CAG cell) as an open cell during the handover (e.g., via local configuration) and the core network performs access control as described in </w:t>
            </w:r>
            <w:proofErr w:type="spellStart"/>
            <w:r w:rsidRPr="00A51D3E">
              <w:rPr>
                <w:rFonts w:ascii="Arial" w:eastAsia="宋体" w:hAnsi="Arial" w:cs="Arial"/>
                <w:kern w:val="0"/>
                <w:sz w:val="20"/>
                <w:szCs w:val="20"/>
                <w:lang w:eastAsia="en-US"/>
              </w:rPr>
              <w:t>pCR</w:t>
            </w:r>
            <w:proofErr w:type="spellEnd"/>
            <w:r w:rsidRPr="00A51D3E">
              <w:rPr>
                <w:rFonts w:ascii="Arial" w:eastAsia="宋体" w:hAnsi="Arial" w:cs="Arial"/>
                <w:kern w:val="0"/>
                <w:sz w:val="20"/>
                <w:szCs w:val="20"/>
                <w:lang w:eastAsia="en-US"/>
              </w:rPr>
              <w:t xml:space="preserve"> (S2-2405789).</w:t>
            </w:r>
          </w:p>
          <w:p w14:paraId="543BB8DC" w14:textId="77777777" w:rsidR="00E372B3" w:rsidRDefault="00E372B3" w:rsidP="00E372B3">
            <w:pPr>
              <w:widowControl/>
              <w:jc w:val="left"/>
              <w:rPr>
                <w:rFonts w:ascii="Arial" w:eastAsia="宋体" w:hAnsi="Arial" w:cs="Arial"/>
                <w:kern w:val="0"/>
                <w:sz w:val="20"/>
                <w:szCs w:val="20"/>
                <w:lang w:val="en-GB" w:eastAsia="en-US"/>
              </w:rPr>
            </w:pPr>
          </w:p>
          <w:p w14:paraId="318FC456" w14:textId="0DB514CE" w:rsidR="00E372B3" w:rsidRPr="004E35C6" w:rsidRDefault="00E372B3" w:rsidP="00E372B3">
            <w:pPr>
              <w:widowControl/>
              <w:jc w:val="left"/>
              <w:rPr>
                <w:rFonts w:ascii="Arial" w:eastAsia="宋体" w:hAnsi="Arial" w:cs="Arial"/>
                <w:kern w:val="0"/>
                <w:sz w:val="20"/>
                <w:szCs w:val="20"/>
                <w:lang w:eastAsia="en-US"/>
              </w:rPr>
            </w:pPr>
            <w:bookmarkStart w:id="4" w:name="OLE_LINK9"/>
            <w:bookmarkStart w:id="5" w:name="OLE_LINK10"/>
            <w:r w:rsidRPr="00E372B3">
              <w:rPr>
                <w:rFonts w:ascii="Arial" w:eastAsia="宋体" w:hAnsi="Arial" w:cs="Arial"/>
                <w:b/>
                <w:bCs/>
                <w:kern w:val="0"/>
                <w:sz w:val="20"/>
                <w:szCs w:val="20"/>
                <w:lang w:eastAsia="en-US"/>
              </w:rPr>
              <w:t>Question 1</w:t>
            </w:r>
            <w:r w:rsidRPr="00E372B3">
              <w:rPr>
                <w:rFonts w:ascii="Arial" w:eastAsia="宋体" w:hAnsi="Arial" w:cs="Arial"/>
                <w:kern w:val="0"/>
                <w:sz w:val="20"/>
                <w:szCs w:val="20"/>
                <w:lang w:eastAsia="en-US"/>
              </w:rPr>
              <w:t xml:space="preserve">: SA2 would like to know whether the two solutions mentioned above have any impact on the RAN (e.g., for RAN procedures)? </w:t>
            </w:r>
            <w:bookmarkEnd w:id="4"/>
            <w:bookmarkEnd w:id="5"/>
          </w:p>
        </w:tc>
      </w:tr>
    </w:tbl>
    <w:p w14:paraId="5F51EE9D" w14:textId="3674ECBC" w:rsidR="00746AD5" w:rsidRDefault="00462C7E"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w:t>
      </w:r>
      <w:r w:rsidR="00E276AB">
        <w:rPr>
          <w:rFonts w:ascii="Times New Roman" w:eastAsia="宋体" w:hAnsi="Times New Roman" w:cs="Times New Roman"/>
          <w:kern w:val="0"/>
          <w:sz w:val="20"/>
          <w:szCs w:val="20"/>
        </w:rPr>
        <w:t xml:space="preserve"> the </w:t>
      </w:r>
      <w:r w:rsidR="009E399B">
        <w:rPr>
          <w:rFonts w:ascii="Times New Roman" w:eastAsia="宋体" w:hAnsi="Times New Roman" w:cs="Times New Roman"/>
          <w:kern w:val="0"/>
          <w:sz w:val="20"/>
          <w:szCs w:val="20"/>
        </w:rPr>
        <w:t xml:space="preserve">above </w:t>
      </w:r>
      <w:r w:rsidR="00E276AB">
        <w:rPr>
          <w:rFonts w:ascii="Times New Roman" w:eastAsia="宋体" w:hAnsi="Times New Roman" w:cs="Times New Roman"/>
          <w:kern w:val="0"/>
          <w:sz w:val="20"/>
          <w:szCs w:val="20"/>
        </w:rPr>
        <w:t>solutions proposed by SA2</w:t>
      </w:r>
      <w:r w:rsidR="00620E74">
        <w:rPr>
          <w:rFonts w:ascii="Times New Roman" w:eastAsia="宋体" w:hAnsi="Times New Roman" w:cs="Times New Roman"/>
          <w:kern w:val="0"/>
          <w:sz w:val="20"/>
          <w:szCs w:val="20"/>
        </w:rPr>
        <w:t xml:space="preserve"> [3]</w:t>
      </w:r>
      <w:r w:rsidR="00717D9A">
        <w:rPr>
          <w:rFonts w:ascii="Times New Roman" w:eastAsia="宋体" w:hAnsi="Times New Roman" w:cs="Times New Roman"/>
          <w:kern w:val="0"/>
          <w:sz w:val="20"/>
          <w:szCs w:val="20"/>
        </w:rPr>
        <w:t xml:space="preserve">, </w:t>
      </w:r>
      <w:r w:rsidR="00A16CA6">
        <w:rPr>
          <w:rFonts w:ascii="Times New Roman" w:eastAsia="宋体" w:hAnsi="Times New Roman" w:cs="Times New Roman"/>
          <w:kern w:val="0"/>
          <w:sz w:val="20"/>
          <w:szCs w:val="20"/>
        </w:rPr>
        <w:t xml:space="preserve">from RAN3 point of view, </w:t>
      </w:r>
      <w:r w:rsidR="004F66A1">
        <w:rPr>
          <w:rFonts w:ascii="Times New Roman" w:eastAsia="宋体" w:hAnsi="Times New Roman" w:cs="Times New Roman"/>
          <w:kern w:val="0"/>
          <w:sz w:val="20"/>
          <w:szCs w:val="20"/>
        </w:rPr>
        <w:t>solution 1 focus</w:t>
      </w:r>
      <w:r w:rsidR="009E399B">
        <w:rPr>
          <w:rFonts w:ascii="Times New Roman" w:eastAsia="宋体" w:hAnsi="Times New Roman" w:cs="Times New Roman"/>
          <w:kern w:val="0"/>
          <w:sz w:val="20"/>
          <w:szCs w:val="20"/>
        </w:rPr>
        <w:t>es</w:t>
      </w:r>
      <w:r w:rsidR="004F66A1">
        <w:rPr>
          <w:rFonts w:ascii="Times New Roman" w:eastAsia="宋体" w:hAnsi="Times New Roman" w:cs="Times New Roman"/>
          <w:kern w:val="0"/>
          <w:sz w:val="20"/>
          <w:szCs w:val="20"/>
        </w:rPr>
        <w:t xml:space="preserve"> on the </w:t>
      </w:r>
      <w:r w:rsidR="009E399B">
        <w:rPr>
          <w:rFonts w:ascii="Times New Roman" w:eastAsia="宋体" w:hAnsi="Times New Roman" w:cs="Times New Roman"/>
          <w:kern w:val="0"/>
          <w:sz w:val="20"/>
          <w:szCs w:val="20"/>
        </w:rPr>
        <w:t xml:space="preserve">normative impacts on the UE and it can be deprioritized from RAN point of view. </w:t>
      </w:r>
      <w:r w:rsidR="00A873BF">
        <w:rPr>
          <w:rFonts w:ascii="Times New Roman" w:eastAsia="宋体" w:hAnsi="Times New Roman" w:cs="Times New Roman"/>
          <w:kern w:val="0"/>
          <w:sz w:val="20"/>
          <w:szCs w:val="20"/>
        </w:rPr>
        <w:t xml:space="preserve">While for the </w:t>
      </w:r>
      <w:r w:rsidR="00870509">
        <w:rPr>
          <w:rFonts w:ascii="Times New Roman" w:eastAsia="宋体" w:hAnsi="Times New Roman" w:cs="Times New Roman"/>
          <w:kern w:val="0"/>
          <w:sz w:val="20"/>
          <w:szCs w:val="20"/>
        </w:rPr>
        <w:t>solution 2</w:t>
      </w:r>
      <w:r w:rsidR="00A873BF">
        <w:rPr>
          <w:rFonts w:ascii="Times New Roman" w:eastAsia="宋体" w:hAnsi="Times New Roman" w:cs="Times New Roman"/>
          <w:kern w:val="0"/>
          <w:sz w:val="20"/>
          <w:szCs w:val="20"/>
        </w:rPr>
        <w:t xml:space="preserve">, </w:t>
      </w:r>
      <w:r w:rsidR="00B70BAC">
        <w:rPr>
          <w:rFonts w:ascii="Times New Roman" w:eastAsia="宋体" w:hAnsi="Times New Roman" w:cs="Times New Roman"/>
          <w:kern w:val="0"/>
          <w:sz w:val="20"/>
          <w:szCs w:val="20"/>
        </w:rPr>
        <w:t xml:space="preserve">it </w:t>
      </w:r>
      <w:r w:rsidR="007D660A">
        <w:rPr>
          <w:rFonts w:ascii="Times New Roman" w:eastAsia="宋体" w:hAnsi="Times New Roman" w:cs="Times New Roman"/>
          <w:kern w:val="0"/>
          <w:sz w:val="20"/>
          <w:szCs w:val="20"/>
        </w:rPr>
        <w:t xml:space="preserve">only </w:t>
      </w:r>
      <w:r w:rsidR="00B70BAC">
        <w:rPr>
          <w:rFonts w:ascii="Times New Roman" w:eastAsia="宋体" w:hAnsi="Times New Roman" w:cs="Times New Roman"/>
          <w:kern w:val="0"/>
          <w:sz w:val="20"/>
          <w:szCs w:val="20"/>
        </w:rPr>
        <w:t xml:space="preserve">has </w:t>
      </w:r>
      <w:r w:rsidR="007D660A">
        <w:rPr>
          <w:rFonts w:ascii="Times New Roman" w:eastAsia="宋体" w:hAnsi="Times New Roman" w:cs="Times New Roman"/>
          <w:kern w:val="0"/>
          <w:sz w:val="20"/>
          <w:szCs w:val="20"/>
        </w:rPr>
        <w:t xml:space="preserve">impacts on the AMF and </w:t>
      </w:r>
      <w:r w:rsidR="00DB1AAD">
        <w:rPr>
          <w:rFonts w:ascii="Times New Roman" w:eastAsia="宋体" w:hAnsi="Times New Roman" w:cs="Times New Roman"/>
          <w:kern w:val="0"/>
          <w:sz w:val="20"/>
          <w:szCs w:val="20"/>
        </w:rPr>
        <w:t>no</w:t>
      </w:r>
      <w:r w:rsidR="007D660A">
        <w:rPr>
          <w:rFonts w:ascii="Times New Roman" w:eastAsia="宋体" w:hAnsi="Times New Roman" w:cs="Times New Roman"/>
          <w:kern w:val="0"/>
          <w:sz w:val="20"/>
          <w:szCs w:val="20"/>
        </w:rPr>
        <w:t xml:space="preserve"> other impact is foreseen on the RAN side.</w:t>
      </w:r>
    </w:p>
    <w:p w14:paraId="3E9F0102" w14:textId="2F05A83E" w:rsidR="0061236B" w:rsidRDefault="0061236B" w:rsidP="00E17258">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from RAN2 point of view, a </w:t>
      </w:r>
      <w:proofErr w:type="gramStart"/>
      <w:r>
        <w:rPr>
          <w:rFonts w:ascii="Times New Roman" w:eastAsia="宋体" w:hAnsi="Times New Roman" w:cs="Times New Roman"/>
          <w:kern w:val="0"/>
          <w:sz w:val="20"/>
          <w:szCs w:val="20"/>
        </w:rPr>
        <w:t>reply</w:t>
      </w:r>
      <w:proofErr w:type="gramEnd"/>
      <w:r>
        <w:rPr>
          <w:rFonts w:ascii="Times New Roman" w:eastAsia="宋体" w:hAnsi="Times New Roman" w:cs="Times New Roman"/>
          <w:kern w:val="0"/>
          <w:sz w:val="20"/>
          <w:szCs w:val="20"/>
        </w:rPr>
        <w:t xml:space="preserve"> LS [4] had been sent in last meeting for this issue. And </w:t>
      </w:r>
      <w:r w:rsidR="00403A3A" w:rsidRPr="00403A3A">
        <w:rPr>
          <w:rFonts w:ascii="Times New Roman" w:eastAsia="宋体" w:hAnsi="Times New Roman" w:cs="Times New Roman"/>
          <w:kern w:val="0"/>
          <w:sz w:val="20"/>
          <w:szCs w:val="20"/>
        </w:rPr>
        <w:t xml:space="preserve">majority of companies </w:t>
      </w:r>
      <w:r w:rsidR="00403A3A">
        <w:rPr>
          <w:rFonts w:ascii="Times New Roman" w:eastAsia="宋体" w:hAnsi="Times New Roman" w:cs="Times New Roman"/>
          <w:kern w:val="0"/>
          <w:sz w:val="20"/>
          <w:szCs w:val="20"/>
        </w:rPr>
        <w:t xml:space="preserve">in </w:t>
      </w:r>
      <w:r>
        <w:rPr>
          <w:rFonts w:ascii="Times New Roman" w:eastAsia="宋体" w:hAnsi="Times New Roman" w:cs="Times New Roman"/>
          <w:kern w:val="0"/>
          <w:sz w:val="20"/>
          <w:szCs w:val="20"/>
        </w:rPr>
        <w:t>RAN2 also think solution 1 has RAN impact while solution 2 is a NW-based solution with no UE impact.</w:t>
      </w:r>
    </w:p>
    <w:tbl>
      <w:tblPr>
        <w:tblW w:w="978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0"/>
      </w:tblGrid>
      <w:tr w:rsidR="0061236B" w14:paraId="33572AA0" w14:textId="77777777" w:rsidTr="0061236B">
        <w:trPr>
          <w:trHeight w:val="1958"/>
        </w:trPr>
        <w:tc>
          <w:tcPr>
            <w:tcW w:w="9780" w:type="dxa"/>
          </w:tcPr>
          <w:p w14:paraId="76F4ECC4" w14:textId="77777777" w:rsidR="0061236B" w:rsidRPr="0061236B" w:rsidRDefault="0061236B" w:rsidP="0061236B">
            <w:pPr>
              <w:widowControl/>
              <w:spacing w:after="200"/>
              <w:jc w:val="left"/>
              <w:rPr>
                <w:rFonts w:ascii="Arial" w:eastAsia="宋体" w:hAnsi="Arial" w:cs="Arial"/>
                <w:kern w:val="0"/>
                <w:sz w:val="20"/>
                <w:szCs w:val="20"/>
                <w:lang w:val="en-GB" w:eastAsia="en-US"/>
              </w:rPr>
            </w:pPr>
            <w:r w:rsidRPr="0061236B">
              <w:rPr>
                <w:rFonts w:ascii="Arial" w:eastAsia="Malgun Gothic" w:hAnsi="Arial" w:cs="Arial"/>
                <w:kern w:val="0"/>
                <w:sz w:val="20"/>
                <w:szCs w:val="20"/>
                <w:lang w:val="en-GB" w:eastAsia="ko-KR"/>
              </w:rPr>
              <w:t xml:space="preserve">RAN2 assumes that </w:t>
            </w:r>
            <w:r w:rsidRPr="0061236B">
              <w:rPr>
                <w:rFonts w:ascii="Arial" w:eastAsia="宋体" w:hAnsi="Arial" w:cs="Arial"/>
                <w:kern w:val="0"/>
                <w:sz w:val="20"/>
                <w:szCs w:val="20"/>
                <w:lang w:val="en-GB" w:eastAsia="en-US"/>
              </w:rPr>
              <w:t>solution1 has RAN impact from RAN2 perspective, including enhancement of E-UTRA cell CGI reporting procedure in NR specification, enhancement of NR cell CGI reporting procedure in LTE specification, and mapping functionality at UE between CSG ID and CAG ID to be introduced for the enhanced CGI reporting.</w:t>
            </w:r>
          </w:p>
          <w:p w14:paraId="3CEB8B98" w14:textId="69BFC0C8" w:rsidR="0061236B" w:rsidRPr="0061236B" w:rsidRDefault="0061236B" w:rsidP="0061236B">
            <w:pPr>
              <w:widowControl/>
              <w:rPr>
                <w:rFonts w:ascii="Arial" w:eastAsia="宋体" w:hAnsi="Arial" w:cs="Arial"/>
                <w:kern w:val="0"/>
                <w:sz w:val="20"/>
                <w:szCs w:val="20"/>
                <w:lang w:val="en-GB" w:eastAsia="en-US"/>
              </w:rPr>
            </w:pPr>
            <w:proofErr w:type="gramStart"/>
            <w:r w:rsidRPr="0061236B">
              <w:rPr>
                <w:rFonts w:ascii="Arial" w:eastAsia="宋体" w:hAnsi="Arial" w:cs="Arial"/>
                <w:kern w:val="0"/>
                <w:sz w:val="20"/>
                <w:szCs w:val="20"/>
                <w:lang w:val="en-GB" w:eastAsia="en-US"/>
              </w:rPr>
              <w:t>The majority of</w:t>
            </w:r>
            <w:proofErr w:type="gramEnd"/>
            <w:r w:rsidRPr="0061236B">
              <w:rPr>
                <w:rFonts w:ascii="Arial" w:eastAsia="宋体" w:hAnsi="Arial" w:cs="Arial"/>
                <w:kern w:val="0"/>
                <w:sz w:val="20"/>
                <w:szCs w:val="20"/>
                <w:lang w:val="en-GB" w:eastAsia="en-US"/>
              </w:rPr>
              <w:t xml:space="preserve"> companies assume that solution2 is NW-based solution with no UE impact, from RAN2 perspective.  However, some companies raised concerns about handover failures, and claimed that UE or RAN3 impact may be introduced to avoid such failures, but RAN2 did not have a detailed technical discussion.</w:t>
            </w:r>
          </w:p>
        </w:tc>
      </w:tr>
    </w:tbl>
    <w:p w14:paraId="7742106C" w14:textId="53C626BF" w:rsidR="00B70BAC" w:rsidRPr="00B70BAC" w:rsidRDefault="00B70BAC" w:rsidP="00E17258">
      <w:pPr>
        <w:widowControl/>
        <w:overflowPunct w:val="0"/>
        <w:autoSpaceDE w:val="0"/>
        <w:autoSpaceDN w:val="0"/>
        <w:adjustRightInd w:val="0"/>
        <w:spacing w:beforeLines="50" w:before="120" w:after="120"/>
        <w:textAlignment w:val="baseline"/>
        <w:rPr>
          <w:rFonts w:ascii="Times New Roman" w:eastAsia="Yu Mincho" w:hAnsi="Times New Roman" w:cs="Times New Roman"/>
          <w:b/>
          <w:bCs/>
          <w:kern w:val="0"/>
          <w:sz w:val="20"/>
          <w:szCs w:val="20"/>
          <w:lang w:val="en-GB" w:eastAsia="ja-JP"/>
        </w:rPr>
      </w:pPr>
      <w:bookmarkStart w:id="6" w:name="OLE_LINK4"/>
      <w:r w:rsidRPr="00B70BAC">
        <w:rPr>
          <w:rFonts w:ascii="Times New Roman" w:eastAsia="宋体" w:hAnsi="Times New Roman" w:cs="Times New Roman" w:hint="eastAsia"/>
          <w:b/>
          <w:bCs/>
          <w:kern w:val="0"/>
          <w:sz w:val="20"/>
          <w:szCs w:val="20"/>
        </w:rPr>
        <w:t>P</w:t>
      </w:r>
      <w:r w:rsidRPr="00B70BA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B70BAC">
        <w:rPr>
          <w:rFonts w:ascii="Times New Roman" w:eastAsia="宋体" w:hAnsi="Times New Roman" w:cs="Times New Roman"/>
          <w:b/>
          <w:bCs/>
          <w:kern w:val="0"/>
          <w:sz w:val="20"/>
          <w:szCs w:val="20"/>
        </w:rPr>
        <w:t>: RAN3 thinks that solution in S2-2405814 focuses on the normative impacts on the UE and it can be deprioritized, while solution in S2-2405789 only</w:t>
      </w:r>
      <w:r>
        <w:rPr>
          <w:rFonts w:ascii="Times New Roman" w:eastAsia="宋体" w:hAnsi="Times New Roman" w:cs="Times New Roman"/>
          <w:b/>
          <w:bCs/>
          <w:kern w:val="0"/>
          <w:sz w:val="20"/>
          <w:szCs w:val="20"/>
        </w:rPr>
        <w:t xml:space="preserve"> has</w:t>
      </w:r>
      <w:r w:rsidRPr="00B70BAC">
        <w:rPr>
          <w:rFonts w:ascii="Times New Roman" w:eastAsia="宋体" w:hAnsi="Times New Roman" w:cs="Times New Roman"/>
          <w:b/>
          <w:bCs/>
          <w:kern w:val="0"/>
          <w:sz w:val="20"/>
          <w:szCs w:val="20"/>
        </w:rPr>
        <w:t xml:space="preserve"> impacts on the AMF and no other impact is foreseen on the RAN side.</w:t>
      </w:r>
    </w:p>
    <w:bookmarkEnd w:id="3"/>
    <w:bookmarkEnd w:id="6"/>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488C61A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discuss</w:t>
      </w:r>
      <w:r w:rsidR="00C00D6D" w:rsidRPr="00C00D6D">
        <w:rPr>
          <w:rFonts w:ascii="Times New Roman" w:eastAsia="宋体" w:hAnsi="Times New Roman" w:cs="Times New Roman"/>
          <w:kern w:val="0"/>
          <w:sz w:val="20"/>
          <w:szCs w:val="20"/>
        </w:rPr>
        <w:t xml:space="preserve"> </w:t>
      </w:r>
      <w:r w:rsidR="000F6E2A" w:rsidRPr="000F6E2A">
        <w:rPr>
          <w:rFonts w:ascii="Times New Roman" w:eastAsia="宋体" w:hAnsi="Times New Roman" w:cs="Times New Roman"/>
          <w:kern w:val="0"/>
          <w:sz w:val="20"/>
          <w:szCs w:val="20"/>
        </w:rPr>
        <w:t>interworking between CAG and CSG cells</w:t>
      </w:r>
      <w:r w:rsidR="00C00D6D">
        <w:rPr>
          <w:rFonts w:ascii="Times New Roman" w:eastAsia="宋体" w:hAnsi="Times New Roman" w:cs="Times New Roman"/>
          <w:kern w:val="0"/>
          <w:sz w:val="20"/>
          <w:szCs w:val="20"/>
        </w:rPr>
        <w:t xml:space="preserve"> for </w:t>
      </w:r>
      <w:r w:rsidR="000F1C49">
        <w:rPr>
          <w:rFonts w:ascii="Times New Roman" w:eastAsia="宋体" w:hAnsi="Times New Roman" w:cs="Times New Roman"/>
          <w:kern w:val="0"/>
          <w:sz w:val="20"/>
          <w:szCs w:val="20"/>
        </w:rPr>
        <w:t xml:space="preserve">NR </w:t>
      </w:r>
      <w:proofErr w:type="spellStart"/>
      <w:r w:rsidR="000F1C49">
        <w:rPr>
          <w:rFonts w:ascii="Times New Roman" w:eastAsia="宋体" w:hAnsi="Times New Roman" w:cs="Times New Roman"/>
          <w:kern w:val="0"/>
          <w:sz w:val="20"/>
          <w:szCs w:val="20"/>
        </w:rPr>
        <w:t>Femto</w:t>
      </w:r>
      <w:proofErr w:type="spellEnd"/>
      <w:r w:rsidR="00C00D6D">
        <w:rPr>
          <w:rFonts w:ascii="Times New Roman" w:eastAsia="宋体" w:hAnsi="Times New Roman" w:cs="Times New Roman"/>
          <w:kern w:val="0"/>
          <w:sz w:val="20"/>
          <w:szCs w:val="20"/>
        </w:rPr>
        <w:t xml:space="preserve">. </w:t>
      </w:r>
      <w:r w:rsidR="00F862F2">
        <w:rPr>
          <w:rFonts w:ascii="Times New Roman" w:eastAsia="宋体" w:hAnsi="Times New Roman" w:cs="Times New Roman"/>
          <w:kern w:val="0"/>
          <w:sz w:val="20"/>
          <w:szCs w:val="20"/>
        </w:rPr>
        <w:t>And following observations and proposals are concluded.</w:t>
      </w:r>
      <w:r w:rsidR="00385E03">
        <w:rPr>
          <w:rFonts w:ascii="Times New Roman" w:eastAsia="宋体" w:hAnsi="Times New Roman" w:cs="Times New Roman"/>
          <w:kern w:val="0"/>
          <w:sz w:val="20"/>
          <w:szCs w:val="20"/>
        </w:rPr>
        <w:t xml:space="preserve"> </w:t>
      </w:r>
    </w:p>
    <w:p w14:paraId="507297F0" w14:textId="149149EC" w:rsidR="00773766" w:rsidRPr="00E11488"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1488">
        <w:rPr>
          <w:rFonts w:ascii="Times New Roman" w:eastAsia="宋体" w:hAnsi="Times New Roman" w:cs="Times New Roman" w:hint="eastAsia"/>
          <w:b/>
          <w:bCs/>
          <w:kern w:val="0"/>
          <w:sz w:val="20"/>
          <w:szCs w:val="20"/>
        </w:rPr>
        <w:t>O</w:t>
      </w:r>
      <w:r w:rsidRPr="00E11488">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1</w:t>
      </w:r>
      <w:r w:rsidRPr="00E11488">
        <w:rPr>
          <w:rFonts w:ascii="Times New Roman" w:eastAsia="宋体" w:hAnsi="Times New Roman" w:cs="Times New Roman"/>
          <w:b/>
          <w:bCs/>
          <w:kern w:val="0"/>
          <w:sz w:val="20"/>
          <w:szCs w:val="20"/>
        </w:rPr>
        <w:t xml:space="preserve">: Mobility between Home </w:t>
      </w:r>
      <w:proofErr w:type="spellStart"/>
      <w:r w:rsidRPr="00E11488">
        <w:rPr>
          <w:rFonts w:ascii="Times New Roman" w:eastAsia="宋体" w:hAnsi="Times New Roman" w:cs="Times New Roman"/>
          <w:b/>
          <w:bCs/>
          <w:kern w:val="0"/>
          <w:sz w:val="20"/>
          <w:szCs w:val="20"/>
        </w:rPr>
        <w:t>eNB</w:t>
      </w:r>
      <w:proofErr w:type="spellEnd"/>
      <w:r w:rsidRPr="00E11488">
        <w:rPr>
          <w:rFonts w:ascii="Times New Roman" w:eastAsia="宋体" w:hAnsi="Times New Roman" w:cs="Times New Roman"/>
          <w:b/>
          <w:bCs/>
          <w:kern w:val="0"/>
          <w:sz w:val="20"/>
          <w:szCs w:val="20"/>
        </w:rPr>
        <w:t xml:space="preserve"> and </w:t>
      </w:r>
      <w:r w:rsidR="005D77F7">
        <w:rPr>
          <w:rFonts w:ascii="Times New Roman" w:eastAsia="宋体" w:hAnsi="Times New Roman" w:cs="Times New Roman"/>
          <w:b/>
          <w:bCs/>
          <w:kern w:val="0"/>
          <w:sz w:val="20"/>
          <w:szCs w:val="20"/>
        </w:rPr>
        <w:t xml:space="preserve">NG </w:t>
      </w:r>
      <w:r w:rsidRPr="00E11488">
        <w:rPr>
          <w:rFonts w:ascii="Times New Roman" w:eastAsia="宋体" w:hAnsi="Times New Roman" w:cs="Times New Roman"/>
          <w:b/>
          <w:bCs/>
          <w:kern w:val="0"/>
          <w:sz w:val="20"/>
          <w:szCs w:val="20"/>
        </w:rPr>
        <w:t xml:space="preserve">RAN Node is supported by </w:t>
      </w:r>
      <w:r>
        <w:rPr>
          <w:rFonts w:ascii="Times New Roman" w:eastAsia="宋体" w:hAnsi="Times New Roman" w:cs="Times New Roman"/>
          <w:b/>
          <w:bCs/>
          <w:kern w:val="0"/>
          <w:sz w:val="20"/>
          <w:szCs w:val="20"/>
        </w:rPr>
        <w:t>legacy handover procedures.</w:t>
      </w:r>
    </w:p>
    <w:p w14:paraId="41650207" w14:textId="77777777" w:rsidR="002D0FE1" w:rsidRPr="00D253F3" w:rsidRDefault="002D0FE1" w:rsidP="002D0FE1">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D253F3">
        <w:rPr>
          <w:rFonts w:ascii="Times New Roman" w:eastAsia="宋体" w:hAnsi="Times New Roman" w:cs="Times New Roman" w:hint="eastAsia"/>
          <w:b/>
          <w:bCs/>
          <w:kern w:val="0"/>
          <w:sz w:val="20"/>
          <w:szCs w:val="20"/>
        </w:rPr>
        <w:t>O</w:t>
      </w:r>
      <w:r w:rsidRPr="00D253F3">
        <w:rPr>
          <w:rFonts w:ascii="Times New Roman" w:eastAsia="宋体" w:hAnsi="Times New Roman" w:cs="Times New Roman"/>
          <w:b/>
          <w:bCs/>
          <w:kern w:val="0"/>
          <w:sz w:val="20"/>
          <w:szCs w:val="20"/>
        </w:rPr>
        <w:t xml:space="preserve">bservation 2: To realize UE mobility between CAG cell and CSG cell, </w:t>
      </w:r>
      <w:r>
        <w:rPr>
          <w:rFonts w:ascii="Times New Roman" w:eastAsia="宋体" w:hAnsi="Times New Roman" w:cs="Times New Roman"/>
          <w:b/>
          <w:bCs/>
          <w:kern w:val="0"/>
          <w:sz w:val="20"/>
          <w:szCs w:val="20"/>
        </w:rPr>
        <w:t>t</w:t>
      </w:r>
      <w:r w:rsidRPr="009E07F3">
        <w:rPr>
          <w:rFonts w:ascii="Times New Roman" w:eastAsia="宋体" w:hAnsi="Times New Roman" w:cs="Times New Roman"/>
          <w:b/>
          <w:bCs/>
          <w:kern w:val="0"/>
          <w:sz w:val="20"/>
          <w:szCs w:val="20"/>
        </w:rPr>
        <w:t>he key point is to perform mapping between CSG cell and CAG cell.</w:t>
      </w:r>
    </w:p>
    <w:p w14:paraId="573BBE02" w14:textId="65F279D8" w:rsidR="00773766" w:rsidRPr="00404CFD"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404CFD">
        <w:rPr>
          <w:rFonts w:ascii="Times New Roman" w:eastAsia="宋体" w:hAnsi="Times New Roman" w:cs="Times New Roman" w:hint="eastAsia"/>
          <w:b/>
          <w:bCs/>
          <w:kern w:val="0"/>
          <w:sz w:val="20"/>
          <w:szCs w:val="20"/>
        </w:rPr>
        <w:t>O</w:t>
      </w:r>
      <w:r w:rsidRPr="00404CFD">
        <w:rPr>
          <w:rFonts w:ascii="Times New Roman" w:eastAsia="宋体" w:hAnsi="Times New Roman" w:cs="Times New Roman"/>
          <w:b/>
          <w:bCs/>
          <w:kern w:val="0"/>
          <w:sz w:val="20"/>
          <w:szCs w:val="20"/>
        </w:rPr>
        <w:t xml:space="preserve">bservation </w:t>
      </w:r>
      <w:r w:rsidR="002D0FE1">
        <w:rPr>
          <w:rFonts w:ascii="Times New Roman" w:eastAsia="宋体" w:hAnsi="Times New Roman" w:cs="Times New Roman"/>
          <w:b/>
          <w:bCs/>
          <w:kern w:val="0"/>
          <w:sz w:val="20"/>
          <w:szCs w:val="20"/>
        </w:rPr>
        <w:t>3</w:t>
      </w:r>
      <w:r w:rsidRPr="00404CFD">
        <w:rPr>
          <w:rFonts w:ascii="Times New Roman" w:eastAsia="宋体" w:hAnsi="Times New Roman" w:cs="Times New Roman"/>
          <w:b/>
          <w:bCs/>
          <w:kern w:val="0"/>
          <w:sz w:val="20"/>
          <w:szCs w:val="20"/>
        </w:rPr>
        <w:t>: For the interworking between CAG and CSG cell, no impacts are expected on UE, EPC (e.g., MME), E-UTRAN and NG-RAN.</w:t>
      </w:r>
    </w:p>
    <w:p w14:paraId="29F53B2E" w14:textId="77777777" w:rsidR="00773766" w:rsidRDefault="00773766" w:rsidP="00773766">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C7766">
        <w:rPr>
          <w:rFonts w:ascii="Times New Roman" w:eastAsia="宋体" w:hAnsi="Times New Roman" w:cs="Times New Roman" w:hint="eastAsia"/>
          <w:b/>
          <w:bCs/>
          <w:kern w:val="0"/>
          <w:sz w:val="20"/>
          <w:szCs w:val="20"/>
        </w:rPr>
        <w:t>P</w:t>
      </w:r>
      <w:r w:rsidRPr="009C7766">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 xml:space="preserve">The </w:t>
      </w:r>
      <w:r w:rsidRPr="009C7766">
        <w:rPr>
          <w:rFonts w:ascii="Times New Roman" w:eastAsia="宋体" w:hAnsi="Times New Roman" w:cs="Times New Roman"/>
          <w:b/>
          <w:bCs/>
          <w:kern w:val="0"/>
          <w:sz w:val="20"/>
          <w:szCs w:val="20"/>
        </w:rPr>
        <w:t xml:space="preserve">5GC (e.g., AMF) performs CAG and CSG cells mapping during UE move between CAG cell of NR </w:t>
      </w:r>
      <w:proofErr w:type="spellStart"/>
      <w:r w:rsidRPr="009C7766">
        <w:rPr>
          <w:rFonts w:ascii="Times New Roman" w:eastAsia="宋体" w:hAnsi="Times New Roman" w:cs="Times New Roman"/>
          <w:b/>
          <w:bCs/>
          <w:kern w:val="0"/>
          <w:sz w:val="20"/>
          <w:szCs w:val="20"/>
        </w:rPr>
        <w:t>Femto</w:t>
      </w:r>
      <w:proofErr w:type="spellEnd"/>
      <w:r w:rsidRPr="009C7766">
        <w:rPr>
          <w:rFonts w:ascii="Times New Roman" w:eastAsia="宋体" w:hAnsi="Times New Roman" w:cs="Times New Roman"/>
          <w:b/>
          <w:bCs/>
          <w:kern w:val="0"/>
          <w:sz w:val="20"/>
          <w:szCs w:val="20"/>
        </w:rPr>
        <w:t xml:space="preserve"> and CSG cell.</w:t>
      </w:r>
    </w:p>
    <w:p w14:paraId="407A1C67" w14:textId="4EF376DA" w:rsidR="00B70BAC" w:rsidRPr="00B70BAC" w:rsidRDefault="00B70BAC" w:rsidP="00773766">
      <w:pPr>
        <w:widowControl/>
        <w:overflowPunct w:val="0"/>
        <w:autoSpaceDE w:val="0"/>
        <w:autoSpaceDN w:val="0"/>
        <w:adjustRightInd w:val="0"/>
        <w:spacing w:beforeLines="50" w:before="120" w:after="120"/>
        <w:textAlignment w:val="baseline"/>
        <w:rPr>
          <w:rFonts w:ascii="Times New Roman" w:eastAsia="Yu Mincho" w:hAnsi="Times New Roman" w:cs="Times New Roman"/>
          <w:b/>
          <w:bCs/>
          <w:kern w:val="0"/>
          <w:sz w:val="20"/>
          <w:szCs w:val="20"/>
          <w:lang w:val="en-GB" w:eastAsia="ja-JP"/>
        </w:rPr>
      </w:pPr>
      <w:r w:rsidRPr="00B70BAC">
        <w:rPr>
          <w:rFonts w:ascii="Times New Roman" w:eastAsia="宋体" w:hAnsi="Times New Roman" w:cs="Times New Roman" w:hint="eastAsia"/>
          <w:b/>
          <w:bCs/>
          <w:kern w:val="0"/>
          <w:sz w:val="20"/>
          <w:szCs w:val="20"/>
        </w:rPr>
        <w:lastRenderedPageBreak/>
        <w:t>P</w:t>
      </w:r>
      <w:r w:rsidRPr="00B70BAC">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B70BAC">
        <w:rPr>
          <w:rFonts w:ascii="Times New Roman" w:eastAsia="宋体" w:hAnsi="Times New Roman" w:cs="Times New Roman"/>
          <w:b/>
          <w:bCs/>
          <w:kern w:val="0"/>
          <w:sz w:val="20"/>
          <w:szCs w:val="20"/>
        </w:rPr>
        <w:t>: RAN3 thinks that solution in S2-2405814 focuses on the normative impacts on the UE and it can be deprioritized, while solution in S2-2405789 only</w:t>
      </w:r>
      <w:r>
        <w:rPr>
          <w:rFonts w:ascii="Times New Roman" w:eastAsia="宋体" w:hAnsi="Times New Roman" w:cs="Times New Roman"/>
          <w:b/>
          <w:bCs/>
          <w:kern w:val="0"/>
          <w:sz w:val="20"/>
          <w:szCs w:val="20"/>
        </w:rPr>
        <w:t xml:space="preserve"> has</w:t>
      </w:r>
      <w:r w:rsidRPr="00B70BAC">
        <w:rPr>
          <w:rFonts w:ascii="Times New Roman" w:eastAsia="宋体" w:hAnsi="Times New Roman" w:cs="Times New Roman"/>
          <w:b/>
          <w:bCs/>
          <w:kern w:val="0"/>
          <w:sz w:val="20"/>
          <w:szCs w:val="20"/>
        </w:rPr>
        <w:t xml:space="preserve"> impacts on the AMF and no other impact is foreseen on the RAN side.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652A8B3E" w14:textId="590D2E37" w:rsidR="007B7383" w:rsidRDefault="00E97D94" w:rsidP="00E97D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7704EE2C" w14:textId="02808947" w:rsidR="00485AD4" w:rsidRDefault="00164E01"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164E01">
        <w:rPr>
          <w:rFonts w:ascii="Times New Roman" w:eastAsia="宋体" w:hAnsi="Times New Roman" w:cs="Times New Roman"/>
          <w:kern w:val="0"/>
          <w:sz w:val="20"/>
          <w:lang w:val="x-none"/>
        </w:rPr>
        <w:t>SP-231797</w:t>
      </w:r>
      <w:r>
        <w:rPr>
          <w:rFonts w:ascii="Times New Roman" w:eastAsia="宋体" w:hAnsi="Times New Roman" w:cs="Times New Roman"/>
          <w:kern w:val="0"/>
          <w:sz w:val="20"/>
          <w:lang w:val="x-none"/>
        </w:rPr>
        <w:t xml:space="preserve">. New SID: </w:t>
      </w:r>
      <w:r w:rsidRPr="00164E01">
        <w:rPr>
          <w:rFonts w:ascii="Times New Roman" w:eastAsia="宋体" w:hAnsi="Times New Roman" w:cs="Times New Roman"/>
          <w:kern w:val="0"/>
          <w:sz w:val="20"/>
          <w:lang w:val="x-none"/>
        </w:rPr>
        <w:t xml:space="preserve">Study on System aspects of 5G NR </w:t>
      </w:r>
      <w:proofErr w:type="spellStart"/>
      <w:r w:rsidRPr="00164E01">
        <w:rPr>
          <w:rFonts w:ascii="Times New Roman" w:eastAsia="宋体" w:hAnsi="Times New Roman" w:cs="Times New Roman"/>
          <w:kern w:val="0"/>
          <w:sz w:val="20"/>
          <w:lang w:val="x-none"/>
        </w:rPr>
        <w:t>Femto</w:t>
      </w:r>
      <w:proofErr w:type="spellEnd"/>
      <w:r>
        <w:rPr>
          <w:rFonts w:ascii="Times New Roman" w:eastAsia="宋体" w:hAnsi="Times New Roman" w:cs="Times New Roman"/>
          <w:kern w:val="0"/>
          <w:sz w:val="20"/>
          <w:lang w:val="x-none"/>
        </w:rPr>
        <w:t>.</w:t>
      </w:r>
    </w:p>
    <w:p w14:paraId="2C15567C" w14:textId="3CE53FFE" w:rsidR="00856DC3" w:rsidRDefault="00856DC3"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56DC3">
        <w:rPr>
          <w:rFonts w:ascii="Times New Roman" w:eastAsia="宋体" w:hAnsi="Times New Roman" w:cs="Times New Roman"/>
          <w:kern w:val="0"/>
          <w:sz w:val="20"/>
          <w:lang w:val="x-none"/>
        </w:rPr>
        <w:t>R3-243020</w:t>
      </w:r>
      <w:r>
        <w:rPr>
          <w:rFonts w:ascii="Times New Roman" w:eastAsia="宋体" w:hAnsi="Times New Roman" w:cs="Times New Roman"/>
          <w:kern w:val="0"/>
          <w:sz w:val="20"/>
          <w:lang w:val="x-none"/>
        </w:rPr>
        <w:t xml:space="preserve">. </w:t>
      </w:r>
      <w:r w:rsidRPr="00856DC3">
        <w:rPr>
          <w:rFonts w:ascii="Times New Roman" w:eastAsia="宋体" w:hAnsi="Times New Roman" w:cs="Times New Roman"/>
          <w:kern w:val="0"/>
          <w:sz w:val="20"/>
          <w:lang w:val="x-none"/>
        </w:rPr>
        <w:t xml:space="preserve">LS on Support of UE move between CAG cell of 5G </w:t>
      </w:r>
      <w:proofErr w:type="spellStart"/>
      <w:r w:rsidRPr="00856DC3">
        <w:rPr>
          <w:rFonts w:ascii="Times New Roman" w:eastAsia="宋体" w:hAnsi="Times New Roman" w:cs="Times New Roman"/>
          <w:kern w:val="0"/>
          <w:sz w:val="20"/>
          <w:lang w:val="x-none"/>
        </w:rPr>
        <w:t>Femto</w:t>
      </w:r>
      <w:proofErr w:type="spellEnd"/>
      <w:r w:rsidRPr="00856DC3">
        <w:rPr>
          <w:rFonts w:ascii="Times New Roman" w:eastAsia="宋体" w:hAnsi="Times New Roman" w:cs="Times New Roman"/>
          <w:kern w:val="0"/>
          <w:sz w:val="20"/>
          <w:lang w:val="x-none"/>
        </w:rPr>
        <w:t xml:space="preserve"> and CSG cell</w:t>
      </w:r>
      <w:r>
        <w:rPr>
          <w:rFonts w:ascii="Times New Roman" w:eastAsia="宋体" w:hAnsi="Times New Roman" w:cs="Times New Roman"/>
          <w:kern w:val="0"/>
          <w:sz w:val="20"/>
          <w:lang w:val="x-none"/>
        </w:rPr>
        <w:t>. SA2.</w:t>
      </w:r>
    </w:p>
    <w:p w14:paraId="388DEF86" w14:textId="415D08B2" w:rsidR="0061236B" w:rsidRPr="009F47B2" w:rsidRDefault="0061236B" w:rsidP="009F47B2">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61236B">
        <w:rPr>
          <w:rFonts w:ascii="Times New Roman" w:eastAsia="宋体" w:hAnsi="Times New Roman" w:cs="Times New Roman"/>
          <w:kern w:val="0"/>
          <w:sz w:val="20"/>
          <w:lang w:val="x-none"/>
        </w:rPr>
        <w:t>R3-244012</w:t>
      </w:r>
      <w:r>
        <w:rPr>
          <w:rFonts w:ascii="Times New Roman" w:eastAsia="宋体" w:hAnsi="Times New Roman" w:cs="Times New Roman"/>
          <w:kern w:val="0"/>
          <w:sz w:val="20"/>
          <w:lang w:val="x-none"/>
        </w:rPr>
        <w:t xml:space="preserve">. </w:t>
      </w:r>
      <w:r w:rsidRPr="0061236B">
        <w:rPr>
          <w:rFonts w:ascii="Times New Roman" w:eastAsia="宋体" w:hAnsi="Times New Roman" w:cs="Times New Roman"/>
          <w:kern w:val="0"/>
          <w:sz w:val="20"/>
          <w:lang w:val="x-none"/>
        </w:rPr>
        <w:t xml:space="preserve">Reply LS on Support of UE move between CAG cell of 5G </w:t>
      </w:r>
      <w:proofErr w:type="spellStart"/>
      <w:r w:rsidRPr="0061236B">
        <w:rPr>
          <w:rFonts w:ascii="Times New Roman" w:eastAsia="宋体" w:hAnsi="Times New Roman" w:cs="Times New Roman"/>
          <w:kern w:val="0"/>
          <w:sz w:val="20"/>
          <w:lang w:val="x-none"/>
        </w:rPr>
        <w:t>Femto</w:t>
      </w:r>
      <w:proofErr w:type="spellEnd"/>
      <w:r w:rsidRPr="0061236B">
        <w:rPr>
          <w:rFonts w:ascii="Times New Roman" w:eastAsia="宋体" w:hAnsi="Times New Roman" w:cs="Times New Roman"/>
          <w:kern w:val="0"/>
          <w:sz w:val="20"/>
          <w:lang w:val="x-none"/>
        </w:rPr>
        <w:t xml:space="preserve"> and CSG cell</w:t>
      </w:r>
      <w:r>
        <w:rPr>
          <w:rFonts w:ascii="Times New Roman" w:eastAsia="宋体" w:hAnsi="Times New Roman" w:cs="Times New Roman"/>
          <w:kern w:val="0"/>
          <w:sz w:val="20"/>
          <w:lang w:val="x-none"/>
        </w:rPr>
        <w:t>. RAN2.</w:t>
      </w:r>
    </w:p>
    <w:sectPr w:rsidR="0061236B" w:rsidRPr="009F47B2"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822D" w14:textId="77777777" w:rsidR="001F7410" w:rsidRDefault="001F7410" w:rsidP="00AA3FAE">
      <w:r>
        <w:separator/>
      </w:r>
    </w:p>
  </w:endnote>
  <w:endnote w:type="continuationSeparator" w:id="0">
    <w:p w14:paraId="1D5A8C64" w14:textId="77777777" w:rsidR="001F7410" w:rsidRDefault="001F7410"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629EC" w14:textId="77777777" w:rsidR="001F7410" w:rsidRDefault="001F7410" w:rsidP="00AA3FAE">
      <w:r>
        <w:separator/>
      </w:r>
    </w:p>
  </w:footnote>
  <w:footnote w:type="continuationSeparator" w:id="0">
    <w:p w14:paraId="7ACC70E5" w14:textId="77777777" w:rsidR="001F7410" w:rsidRDefault="001F7410"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394421DF"/>
    <w:multiLevelType w:val="hybridMultilevel"/>
    <w:tmpl w:val="3AC63DB2"/>
    <w:lvl w:ilvl="0" w:tplc="5B0C561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1"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6"/>
  </w:num>
  <w:num w:numId="3" w16cid:durableId="1866753295">
    <w:abstractNumId w:val="7"/>
  </w:num>
  <w:num w:numId="4" w16cid:durableId="85273210">
    <w:abstractNumId w:val="10"/>
  </w:num>
  <w:num w:numId="5" w16cid:durableId="394473741">
    <w:abstractNumId w:val="0"/>
  </w:num>
  <w:num w:numId="6" w16cid:durableId="1185901937">
    <w:abstractNumId w:val="1"/>
  </w:num>
  <w:num w:numId="7" w16cid:durableId="829835607">
    <w:abstractNumId w:val="11"/>
  </w:num>
  <w:num w:numId="8" w16cid:durableId="1018387535">
    <w:abstractNumId w:val="4"/>
  </w:num>
  <w:num w:numId="9" w16cid:durableId="1758676206">
    <w:abstractNumId w:val="8"/>
  </w:num>
  <w:num w:numId="10" w16cid:durableId="1667636920">
    <w:abstractNumId w:val="5"/>
  </w:num>
  <w:num w:numId="11" w16cid:durableId="15039790">
    <w:abstractNumId w:val="10"/>
  </w:num>
  <w:num w:numId="12" w16cid:durableId="1361584663">
    <w:abstractNumId w:val="10"/>
  </w:num>
  <w:num w:numId="13" w16cid:durableId="125855758">
    <w:abstractNumId w:val="10"/>
  </w:num>
  <w:num w:numId="14" w16cid:durableId="312833094">
    <w:abstractNumId w:val="9"/>
  </w:num>
  <w:num w:numId="15" w16cid:durableId="702364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113"/>
    <w:rsid w:val="000021CA"/>
    <w:rsid w:val="000024F1"/>
    <w:rsid w:val="00003904"/>
    <w:rsid w:val="0000431F"/>
    <w:rsid w:val="00004FF4"/>
    <w:rsid w:val="00006F15"/>
    <w:rsid w:val="0000703A"/>
    <w:rsid w:val="00010B22"/>
    <w:rsid w:val="00011F5D"/>
    <w:rsid w:val="00015904"/>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3661B"/>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E9E"/>
    <w:rsid w:val="000664F5"/>
    <w:rsid w:val="0006683B"/>
    <w:rsid w:val="00067403"/>
    <w:rsid w:val="000700EE"/>
    <w:rsid w:val="00070D39"/>
    <w:rsid w:val="000714DF"/>
    <w:rsid w:val="000720DF"/>
    <w:rsid w:val="00072D31"/>
    <w:rsid w:val="0007335E"/>
    <w:rsid w:val="00074B1C"/>
    <w:rsid w:val="00074E79"/>
    <w:rsid w:val="0007544B"/>
    <w:rsid w:val="00081DB9"/>
    <w:rsid w:val="00082040"/>
    <w:rsid w:val="00083ECB"/>
    <w:rsid w:val="00084B41"/>
    <w:rsid w:val="00086B95"/>
    <w:rsid w:val="000874BB"/>
    <w:rsid w:val="00095520"/>
    <w:rsid w:val="00096792"/>
    <w:rsid w:val="0009781A"/>
    <w:rsid w:val="000A0A57"/>
    <w:rsid w:val="000A136B"/>
    <w:rsid w:val="000A18DF"/>
    <w:rsid w:val="000A3D7E"/>
    <w:rsid w:val="000A5F76"/>
    <w:rsid w:val="000B1D18"/>
    <w:rsid w:val="000B535D"/>
    <w:rsid w:val="000B557A"/>
    <w:rsid w:val="000B5B94"/>
    <w:rsid w:val="000B6595"/>
    <w:rsid w:val="000B69D8"/>
    <w:rsid w:val="000B7C20"/>
    <w:rsid w:val="000C0937"/>
    <w:rsid w:val="000C15D9"/>
    <w:rsid w:val="000C1958"/>
    <w:rsid w:val="000C3F89"/>
    <w:rsid w:val="000C663D"/>
    <w:rsid w:val="000C7510"/>
    <w:rsid w:val="000D0A67"/>
    <w:rsid w:val="000D1506"/>
    <w:rsid w:val="000D1C68"/>
    <w:rsid w:val="000D3ADF"/>
    <w:rsid w:val="000D4846"/>
    <w:rsid w:val="000D5F51"/>
    <w:rsid w:val="000D6B7F"/>
    <w:rsid w:val="000D79E4"/>
    <w:rsid w:val="000E0797"/>
    <w:rsid w:val="000E0AF2"/>
    <w:rsid w:val="000E24D5"/>
    <w:rsid w:val="000E43DA"/>
    <w:rsid w:val="000E61B1"/>
    <w:rsid w:val="000E651D"/>
    <w:rsid w:val="000E706D"/>
    <w:rsid w:val="000F0260"/>
    <w:rsid w:val="000F0785"/>
    <w:rsid w:val="000F1C49"/>
    <w:rsid w:val="000F63AB"/>
    <w:rsid w:val="000F6A9D"/>
    <w:rsid w:val="000F6E2A"/>
    <w:rsid w:val="00100689"/>
    <w:rsid w:val="001012D3"/>
    <w:rsid w:val="00101812"/>
    <w:rsid w:val="0010237A"/>
    <w:rsid w:val="001029F1"/>
    <w:rsid w:val="00103266"/>
    <w:rsid w:val="00103F6F"/>
    <w:rsid w:val="00104AE3"/>
    <w:rsid w:val="001108E1"/>
    <w:rsid w:val="00111B28"/>
    <w:rsid w:val="00112403"/>
    <w:rsid w:val="00113355"/>
    <w:rsid w:val="00113E65"/>
    <w:rsid w:val="0011469E"/>
    <w:rsid w:val="001148E6"/>
    <w:rsid w:val="00115354"/>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35763"/>
    <w:rsid w:val="0014110B"/>
    <w:rsid w:val="00144D1D"/>
    <w:rsid w:val="00145DD8"/>
    <w:rsid w:val="00146C65"/>
    <w:rsid w:val="00150863"/>
    <w:rsid w:val="001510A8"/>
    <w:rsid w:val="00152CA4"/>
    <w:rsid w:val="0015328D"/>
    <w:rsid w:val="0015523D"/>
    <w:rsid w:val="001556FC"/>
    <w:rsid w:val="00155F87"/>
    <w:rsid w:val="00157AC5"/>
    <w:rsid w:val="0016033B"/>
    <w:rsid w:val="001608BF"/>
    <w:rsid w:val="00161A1A"/>
    <w:rsid w:val="001623DF"/>
    <w:rsid w:val="001641B4"/>
    <w:rsid w:val="00164B13"/>
    <w:rsid w:val="00164E01"/>
    <w:rsid w:val="00165531"/>
    <w:rsid w:val="00167182"/>
    <w:rsid w:val="00170CC1"/>
    <w:rsid w:val="0017256C"/>
    <w:rsid w:val="00172D96"/>
    <w:rsid w:val="00172EAD"/>
    <w:rsid w:val="0017587A"/>
    <w:rsid w:val="001778F0"/>
    <w:rsid w:val="001847E8"/>
    <w:rsid w:val="00185448"/>
    <w:rsid w:val="00190FAF"/>
    <w:rsid w:val="0019486E"/>
    <w:rsid w:val="0019499C"/>
    <w:rsid w:val="00197613"/>
    <w:rsid w:val="001A1855"/>
    <w:rsid w:val="001A1E80"/>
    <w:rsid w:val="001A2383"/>
    <w:rsid w:val="001A260F"/>
    <w:rsid w:val="001A38C6"/>
    <w:rsid w:val="001A44C7"/>
    <w:rsid w:val="001B11AE"/>
    <w:rsid w:val="001B20B8"/>
    <w:rsid w:val="001B2663"/>
    <w:rsid w:val="001B31AB"/>
    <w:rsid w:val="001C0436"/>
    <w:rsid w:val="001C0F1D"/>
    <w:rsid w:val="001C3355"/>
    <w:rsid w:val="001C3A1E"/>
    <w:rsid w:val="001C41B0"/>
    <w:rsid w:val="001C54A5"/>
    <w:rsid w:val="001C5933"/>
    <w:rsid w:val="001C7D86"/>
    <w:rsid w:val="001D18F3"/>
    <w:rsid w:val="001D1A86"/>
    <w:rsid w:val="001D279D"/>
    <w:rsid w:val="001D4376"/>
    <w:rsid w:val="001D64DD"/>
    <w:rsid w:val="001E0A6F"/>
    <w:rsid w:val="001E1180"/>
    <w:rsid w:val="001E1A85"/>
    <w:rsid w:val="001E723D"/>
    <w:rsid w:val="001F0325"/>
    <w:rsid w:val="001F03D3"/>
    <w:rsid w:val="001F1C18"/>
    <w:rsid w:val="001F3114"/>
    <w:rsid w:val="001F34D3"/>
    <w:rsid w:val="001F5824"/>
    <w:rsid w:val="001F5B57"/>
    <w:rsid w:val="001F656F"/>
    <w:rsid w:val="001F7410"/>
    <w:rsid w:val="00202146"/>
    <w:rsid w:val="00202A06"/>
    <w:rsid w:val="0020327D"/>
    <w:rsid w:val="00204E49"/>
    <w:rsid w:val="0020521A"/>
    <w:rsid w:val="002070BF"/>
    <w:rsid w:val="00211FD7"/>
    <w:rsid w:val="00213791"/>
    <w:rsid w:val="00214391"/>
    <w:rsid w:val="002164AC"/>
    <w:rsid w:val="00216972"/>
    <w:rsid w:val="00221B4A"/>
    <w:rsid w:val="0022248C"/>
    <w:rsid w:val="00222F62"/>
    <w:rsid w:val="002271C5"/>
    <w:rsid w:val="00227B13"/>
    <w:rsid w:val="00230B9F"/>
    <w:rsid w:val="002324E1"/>
    <w:rsid w:val="00232519"/>
    <w:rsid w:val="0023595E"/>
    <w:rsid w:val="00236927"/>
    <w:rsid w:val="00236C33"/>
    <w:rsid w:val="00236F00"/>
    <w:rsid w:val="002402B0"/>
    <w:rsid w:val="0024120E"/>
    <w:rsid w:val="002420BA"/>
    <w:rsid w:val="00242FE9"/>
    <w:rsid w:val="0024433A"/>
    <w:rsid w:val="00244D1D"/>
    <w:rsid w:val="00244FB0"/>
    <w:rsid w:val="00245E3F"/>
    <w:rsid w:val="00247389"/>
    <w:rsid w:val="002500C6"/>
    <w:rsid w:val="0025021B"/>
    <w:rsid w:val="00251281"/>
    <w:rsid w:val="00251576"/>
    <w:rsid w:val="00252938"/>
    <w:rsid w:val="00254F8A"/>
    <w:rsid w:val="00256265"/>
    <w:rsid w:val="00261529"/>
    <w:rsid w:val="00263E38"/>
    <w:rsid w:val="0026405B"/>
    <w:rsid w:val="002664CF"/>
    <w:rsid w:val="00267A8C"/>
    <w:rsid w:val="00273FC8"/>
    <w:rsid w:val="00275AB8"/>
    <w:rsid w:val="00276BD5"/>
    <w:rsid w:val="00277010"/>
    <w:rsid w:val="00277CCA"/>
    <w:rsid w:val="00281EF8"/>
    <w:rsid w:val="00283294"/>
    <w:rsid w:val="00285F8C"/>
    <w:rsid w:val="002868B4"/>
    <w:rsid w:val="00286C7E"/>
    <w:rsid w:val="00287F04"/>
    <w:rsid w:val="002911DE"/>
    <w:rsid w:val="0029202E"/>
    <w:rsid w:val="00292747"/>
    <w:rsid w:val="00292940"/>
    <w:rsid w:val="00292BFC"/>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30B4"/>
    <w:rsid w:val="002C41B0"/>
    <w:rsid w:val="002C6DA5"/>
    <w:rsid w:val="002D0FE1"/>
    <w:rsid w:val="002D1DCD"/>
    <w:rsid w:val="002D370E"/>
    <w:rsid w:val="002D68AD"/>
    <w:rsid w:val="002D6B18"/>
    <w:rsid w:val="002D6F0D"/>
    <w:rsid w:val="002D7E30"/>
    <w:rsid w:val="002E166E"/>
    <w:rsid w:val="002E2E3D"/>
    <w:rsid w:val="002E2FB7"/>
    <w:rsid w:val="002E3135"/>
    <w:rsid w:val="002E3ABE"/>
    <w:rsid w:val="002E3F52"/>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5221"/>
    <w:rsid w:val="002F544B"/>
    <w:rsid w:val="002F6E33"/>
    <w:rsid w:val="002F7DD1"/>
    <w:rsid w:val="00300908"/>
    <w:rsid w:val="00302469"/>
    <w:rsid w:val="00304AB3"/>
    <w:rsid w:val="0030644F"/>
    <w:rsid w:val="003070E2"/>
    <w:rsid w:val="00307A98"/>
    <w:rsid w:val="00312351"/>
    <w:rsid w:val="003124DA"/>
    <w:rsid w:val="003139E2"/>
    <w:rsid w:val="003169C7"/>
    <w:rsid w:val="0031760A"/>
    <w:rsid w:val="003179AD"/>
    <w:rsid w:val="0032136B"/>
    <w:rsid w:val="0032154D"/>
    <w:rsid w:val="0032255E"/>
    <w:rsid w:val="0032317B"/>
    <w:rsid w:val="00324B30"/>
    <w:rsid w:val="003266D9"/>
    <w:rsid w:val="00330BAF"/>
    <w:rsid w:val="0033243A"/>
    <w:rsid w:val="00335331"/>
    <w:rsid w:val="00335C46"/>
    <w:rsid w:val="0033630B"/>
    <w:rsid w:val="00340F49"/>
    <w:rsid w:val="00341F62"/>
    <w:rsid w:val="00343D32"/>
    <w:rsid w:val="0035034A"/>
    <w:rsid w:val="00351B06"/>
    <w:rsid w:val="003521C3"/>
    <w:rsid w:val="00355DD7"/>
    <w:rsid w:val="00356EB9"/>
    <w:rsid w:val="0036074B"/>
    <w:rsid w:val="00362F2C"/>
    <w:rsid w:val="0036486D"/>
    <w:rsid w:val="00364AC3"/>
    <w:rsid w:val="003658C5"/>
    <w:rsid w:val="00366F84"/>
    <w:rsid w:val="00371B3B"/>
    <w:rsid w:val="003728F6"/>
    <w:rsid w:val="00373427"/>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A2A"/>
    <w:rsid w:val="003A5582"/>
    <w:rsid w:val="003A5735"/>
    <w:rsid w:val="003A65A3"/>
    <w:rsid w:val="003B170E"/>
    <w:rsid w:val="003B20EE"/>
    <w:rsid w:val="003B4C4B"/>
    <w:rsid w:val="003B6157"/>
    <w:rsid w:val="003C0F48"/>
    <w:rsid w:val="003C172B"/>
    <w:rsid w:val="003C333E"/>
    <w:rsid w:val="003C49ED"/>
    <w:rsid w:val="003C5E04"/>
    <w:rsid w:val="003C5E86"/>
    <w:rsid w:val="003C6CEF"/>
    <w:rsid w:val="003D0D01"/>
    <w:rsid w:val="003D283B"/>
    <w:rsid w:val="003D4BCF"/>
    <w:rsid w:val="003D535D"/>
    <w:rsid w:val="003E1FD8"/>
    <w:rsid w:val="003E466B"/>
    <w:rsid w:val="003E5091"/>
    <w:rsid w:val="003E710B"/>
    <w:rsid w:val="003E74CD"/>
    <w:rsid w:val="003E7E09"/>
    <w:rsid w:val="003F1954"/>
    <w:rsid w:val="003F22E5"/>
    <w:rsid w:val="003F2D27"/>
    <w:rsid w:val="003F2E3B"/>
    <w:rsid w:val="003F5217"/>
    <w:rsid w:val="003F6498"/>
    <w:rsid w:val="00401206"/>
    <w:rsid w:val="00402DFA"/>
    <w:rsid w:val="00403A3A"/>
    <w:rsid w:val="0040415F"/>
    <w:rsid w:val="00404CFD"/>
    <w:rsid w:val="00404D86"/>
    <w:rsid w:val="0040527B"/>
    <w:rsid w:val="00405361"/>
    <w:rsid w:val="00410D54"/>
    <w:rsid w:val="004139B5"/>
    <w:rsid w:val="004139F0"/>
    <w:rsid w:val="00413A18"/>
    <w:rsid w:val="00415D56"/>
    <w:rsid w:val="00415F3A"/>
    <w:rsid w:val="00417185"/>
    <w:rsid w:val="00420583"/>
    <w:rsid w:val="0042629C"/>
    <w:rsid w:val="0042629F"/>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2C7E"/>
    <w:rsid w:val="004632D5"/>
    <w:rsid w:val="0046367F"/>
    <w:rsid w:val="004646DC"/>
    <w:rsid w:val="00466979"/>
    <w:rsid w:val="00466AC4"/>
    <w:rsid w:val="00470777"/>
    <w:rsid w:val="00470972"/>
    <w:rsid w:val="004732BE"/>
    <w:rsid w:val="004774BA"/>
    <w:rsid w:val="0047779A"/>
    <w:rsid w:val="00481737"/>
    <w:rsid w:val="00481AFE"/>
    <w:rsid w:val="00482C89"/>
    <w:rsid w:val="00482EDB"/>
    <w:rsid w:val="0048326C"/>
    <w:rsid w:val="004851ED"/>
    <w:rsid w:val="00485440"/>
    <w:rsid w:val="00485AC3"/>
    <w:rsid w:val="00485AD4"/>
    <w:rsid w:val="004877E1"/>
    <w:rsid w:val="00487DC1"/>
    <w:rsid w:val="0049275B"/>
    <w:rsid w:val="00492B65"/>
    <w:rsid w:val="00492D36"/>
    <w:rsid w:val="00493281"/>
    <w:rsid w:val="004958CF"/>
    <w:rsid w:val="00496C05"/>
    <w:rsid w:val="00497B28"/>
    <w:rsid w:val="004A0380"/>
    <w:rsid w:val="004A2636"/>
    <w:rsid w:val="004A2BF7"/>
    <w:rsid w:val="004A40B8"/>
    <w:rsid w:val="004A4CA9"/>
    <w:rsid w:val="004A5CD9"/>
    <w:rsid w:val="004A7B5F"/>
    <w:rsid w:val="004B04C5"/>
    <w:rsid w:val="004B081A"/>
    <w:rsid w:val="004B3030"/>
    <w:rsid w:val="004B5B72"/>
    <w:rsid w:val="004B5BA7"/>
    <w:rsid w:val="004B5F55"/>
    <w:rsid w:val="004B69DF"/>
    <w:rsid w:val="004B7283"/>
    <w:rsid w:val="004C4B68"/>
    <w:rsid w:val="004C5E38"/>
    <w:rsid w:val="004C753F"/>
    <w:rsid w:val="004D23F2"/>
    <w:rsid w:val="004D4BF9"/>
    <w:rsid w:val="004D54D2"/>
    <w:rsid w:val="004D7E11"/>
    <w:rsid w:val="004E0968"/>
    <w:rsid w:val="004E23B0"/>
    <w:rsid w:val="004E35C6"/>
    <w:rsid w:val="004E7396"/>
    <w:rsid w:val="004F01CC"/>
    <w:rsid w:val="004F0317"/>
    <w:rsid w:val="004F1645"/>
    <w:rsid w:val="004F17F8"/>
    <w:rsid w:val="004F1FBE"/>
    <w:rsid w:val="004F44B5"/>
    <w:rsid w:val="004F59C5"/>
    <w:rsid w:val="004F66A1"/>
    <w:rsid w:val="004F6765"/>
    <w:rsid w:val="004F7753"/>
    <w:rsid w:val="004F7F21"/>
    <w:rsid w:val="00500783"/>
    <w:rsid w:val="00501DC8"/>
    <w:rsid w:val="00502253"/>
    <w:rsid w:val="005038DA"/>
    <w:rsid w:val="005063F8"/>
    <w:rsid w:val="00506D7A"/>
    <w:rsid w:val="00514EEC"/>
    <w:rsid w:val="00517291"/>
    <w:rsid w:val="005175C8"/>
    <w:rsid w:val="0052218C"/>
    <w:rsid w:val="005237AE"/>
    <w:rsid w:val="00524A84"/>
    <w:rsid w:val="00530F9F"/>
    <w:rsid w:val="00532DEC"/>
    <w:rsid w:val="00534219"/>
    <w:rsid w:val="005347E6"/>
    <w:rsid w:val="005355E0"/>
    <w:rsid w:val="00535D8C"/>
    <w:rsid w:val="005371FC"/>
    <w:rsid w:val="005404E1"/>
    <w:rsid w:val="00542A22"/>
    <w:rsid w:val="00546C53"/>
    <w:rsid w:val="005508EC"/>
    <w:rsid w:val="00550D47"/>
    <w:rsid w:val="005516DB"/>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4523"/>
    <w:rsid w:val="00576069"/>
    <w:rsid w:val="005770FE"/>
    <w:rsid w:val="00584D77"/>
    <w:rsid w:val="005869E5"/>
    <w:rsid w:val="00587CBF"/>
    <w:rsid w:val="005939B2"/>
    <w:rsid w:val="00595DA8"/>
    <w:rsid w:val="005A0141"/>
    <w:rsid w:val="005A02B8"/>
    <w:rsid w:val="005A5C3B"/>
    <w:rsid w:val="005A6844"/>
    <w:rsid w:val="005A79EF"/>
    <w:rsid w:val="005A7AB9"/>
    <w:rsid w:val="005A7B59"/>
    <w:rsid w:val="005B1AAC"/>
    <w:rsid w:val="005B216A"/>
    <w:rsid w:val="005B2E3D"/>
    <w:rsid w:val="005B35C4"/>
    <w:rsid w:val="005B4B3A"/>
    <w:rsid w:val="005B58A7"/>
    <w:rsid w:val="005B7597"/>
    <w:rsid w:val="005C0817"/>
    <w:rsid w:val="005C0D8A"/>
    <w:rsid w:val="005C2982"/>
    <w:rsid w:val="005C49AB"/>
    <w:rsid w:val="005C5B2A"/>
    <w:rsid w:val="005C686B"/>
    <w:rsid w:val="005C6B58"/>
    <w:rsid w:val="005C6EEA"/>
    <w:rsid w:val="005D003D"/>
    <w:rsid w:val="005D017E"/>
    <w:rsid w:val="005D1AED"/>
    <w:rsid w:val="005D5C6C"/>
    <w:rsid w:val="005D77F7"/>
    <w:rsid w:val="005E197D"/>
    <w:rsid w:val="005E555C"/>
    <w:rsid w:val="005E5569"/>
    <w:rsid w:val="005E799B"/>
    <w:rsid w:val="005E7BCB"/>
    <w:rsid w:val="005F0923"/>
    <w:rsid w:val="005F1212"/>
    <w:rsid w:val="005F6DF3"/>
    <w:rsid w:val="00600820"/>
    <w:rsid w:val="00602419"/>
    <w:rsid w:val="00603FD4"/>
    <w:rsid w:val="006040E0"/>
    <w:rsid w:val="00604CC3"/>
    <w:rsid w:val="00605573"/>
    <w:rsid w:val="00605C33"/>
    <w:rsid w:val="00607C4A"/>
    <w:rsid w:val="0061236B"/>
    <w:rsid w:val="00612ED9"/>
    <w:rsid w:val="00613B43"/>
    <w:rsid w:val="00613DDF"/>
    <w:rsid w:val="00620E74"/>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167F"/>
    <w:rsid w:val="006418EE"/>
    <w:rsid w:val="006424C4"/>
    <w:rsid w:val="00644358"/>
    <w:rsid w:val="006447C8"/>
    <w:rsid w:val="006479A2"/>
    <w:rsid w:val="00653585"/>
    <w:rsid w:val="00661C15"/>
    <w:rsid w:val="00662469"/>
    <w:rsid w:val="00662CC3"/>
    <w:rsid w:val="006660AB"/>
    <w:rsid w:val="00666EA1"/>
    <w:rsid w:val="006678FC"/>
    <w:rsid w:val="00670C46"/>
    <w:rsid w:val="006749D1"/>
    <w:rsid w:val="00675FFD"/>
    <w:rsid w:val="006804B4"/>
    <w:rsid w:val="006809B9"/>
    <w:rsid w:val="00682CE1"/>
    <w:rsid w:val="00682D3F"/>
    <w:rsid w:val="0068320E"/>
    <w:rsid w:val="00683F4C"/>
    <w:rsid w:val="00684A40"/>
    <w:rsid w:val="00687018"/>
    <w:rsid w:val="00687312"/>
    <w:rsid w:val="00687695"/>
    <w:rsid w:val="006916A2"/>
    <w:rsid w:val="00692330"/>
    <w:rsid w:val="00694EC0"/>
    <w:rsid w:val="00696348"/>
    <w:rsid w:val="00696619"/>
    <w:rsid w:val="00696F0C"/>
    <w:rsid w:val="006A2113"/>
    <w:rsid w:val="006A3137"/>
    <w:rsid w:val="006A3783"/>
    <w:rsid w:val="006A53D6"/>
    <w:rsid w:val="006B0FE9"/>
    <w:rsid w:val="006B1416"/>
    <w:rsid w:val="006C0CE7"/>
    <w:rsid w:val="006C12C9"/>
    <w:rsid w:val="006C1E84"/>
    <w:rsid w:val="006C20A7"/>
    <w:rsid w:val="006C374D"/>
    <w:rsid w:val="006C38B0"/>
    <w:rsid w:val="006C50A7"/>
    <w:rsid w:val="006C567D"/>
    <w:rsid w:val="006C616C"/>
    <w:rsid w:val="006C6455"/>
    <w:rsid w:val="006D1314"/>
    <w:rsid w:val="006D1A36"/>
    <w:rsid w:val="006D2AEE"/>
    <w:rsid w:val="006D398E"/>
    <w:rsid w:val="006D5547"/>
    <w:rsid w:val="006D6F3D"/>
    <w:rsid w:val="006E2238"/>
    <w:rsid w:val="006E2F17"/>
    <w:rsid w:val="006E3B4C"/>
    <w:rsid w:val="006E5566"/>
    <w:rsid w:val="006E5A0A"/>
    <w:rsid w:val="006E7CED"/>
    <w:rsid w:val="006E7E8D"/>
    <w:rsid w:val="006F15A1"/>
    <w:rsid w:val="006F178B"/>
    <w:rsid w:val="006F2D45"/>
    <w:rsid w:val="006F4525"/>
    <w:rsid w:val="006F4BBB"/>
    <w:rsid w:val="006F50AC"/>
    <w:rsid w:val="006F59E6"/>
    <w:rsid w:val="007028FB"/>
    <w:rsid w:val="00703BAA"/>
    <w:rsid w:val="00703F25"/>
    <w:rsid w:val="00705A56"/>
    <w:rsid w:val="007069B7"/>
    <w:rsid w:val="0070723A"/>
    <w:rsid w:val="00707369"/>
    <w:rsid w:val="007136F1"/>
    <w:rsid w:val="00715902"/>
    <w:rsid w:val="00715DE9"/>
    <w:rsid w:val="0071674C"/>
    <w:rsid w:val="00717D9A"/>
    <w:rsid w:val="007209B0"/>
    <w:rsid w:val="00723851"/>
    <w:rsid w:val="00724807"/>
    <w:rsid w:val="00726A33"/>
    <w:rsid w:val="00730BC7"/>
    <w:rsid w:val="00732AEF"/>
    <w:rsid w:val="00736F98"/>
    <w:rsid w:val="007372AA"/>
    <w:rsid w:val="00737853"/>
    <w:rsid w:val="00742CDA"/>
    <w:rsid w:val="00744083"/>
    <w:rsid w:val="007452B6"/>
    <w:rsid w:val="00746AD5"/>
    <w:rsid w:val="00750B0A"/>
    <w:rsid w:val="00751641"/>
    <w:rsid w:val="0075185D"/>
    <w:rsid w:val="0075187D"/>
    <w:rsid w:val="0075356E"/>
    <w:rsid w:val="00756B5D"/>
    <w:rsid w:val="007614CF"/>
    <w:rsid w:val="00761B08"/>
    <w:rsid w:val="00763C54"/>
    <w:rsid w:val="0076637F"/>
    <w:rsid w:val="00766B27"/>
    <w:rsid w:val="0076720C"/>
    <w:rsid w:val="00770C1B"/>
    <w:rsid w:val="00773766"/>
    <w:rsid w:val="007806F7"/>
    <w:rsid w:val="00780AEB"/>
    <w:rsid w:val="00780F22"/>
    <w:rsid w:val="0078172C"/>
    <w:rsid w:val="00782506"/>
    <w:rsid w:val="00783942"/>
    <w:rsid w:val="007846F4"/>
    <w:rsid w:val="00785418"/>
    <w:rsid w:val="00785462"/>
    <w:rsid w:val="00790ED3"/>
    <w:rsid w:val="007941D8"/>
    <w:rsid w:val="007A0A93"/>
    <w:rsid w:val="007A4241"/>
    <w:rsid w:val="007A72AB"/>
    <w:rsid w:val="007A772F"/>
    <w:rsid w:val="007A7E72"/>
    <w:rsid w:val="007B0265"/>
    <w:rsid w:val="007B1116"/>
    <w:rsid w:val="007B19E5"/>
    <w:rsid w:val="007B2F30"/>
    <w:rsid w:val="007B3E4D"/>
    <w:rsid w:val="007B47C9"/>
    <w:rsid w:val="007B5A8B"/>
    <w:rsid w:val="007B634D"/>
    <w:rsid w:val="007B6D38"/>
    <w:rsid w:val="007B6E47"/>
    <w:rsid w:val="007B7383"/>
    <w:rsid w:val="007C1161"/>
    <w:rsid w:val="007C3555"/>
    <w:rsid w:val="007C47A7"/>
    <w:rsid w:val="007C47F3"/>
    <w:rsid w:val="007C4A72"/>
    <w:rsid w:val="007C796E"/>
    <w:rsid w:val="007D06AC"/>
    <w:rsid w:val="007D0EB2"/>
    <w:rsid w:val="007D2B81"/>
    <w:rsid w:val="007D3B08"/>
    <w:rsid w:val="007D588A"/>
    <w:rsid w:val="007D660A"/>
    <w:rsid w:val="007D68D5"/>
    <w:rsid w:val="007E1B20"/>
    <w:rsid w:val="007E1EA7"/>
    <w:rsid w:val="007E2FA0"/>
    <w:rsid w:val="007E308A"/>
    <w:rsid w:val="007E66DF"/>
    <w:rsid w:val="007F1D60"/>
    <w:rsid w:val="007F2A4D"/>
    <w:rsid w:val="007F2E5B"/>
    <w:rsid w:val="007F3F1C"/>
    <w:rsid w:val="007F5BE8"/>
    <w:rsid w:val="007F7980"/>
    <w:rsid w:val="007F7AF7"/>
    <w:rsid w:val="007F7D93"/>
    <w:rsid w:val="00801644"/>
    <w:rsid w:val="00801E4E"/>
    <w:rsid w:val="00803784"/>
    <w:rsid w:val="00805FD9"/>
    <w:rsid w:val="00807049"/>
    <w:rsid w:val="00811326"/>
    <w:rsid w:val="008130AB"/>
    <w:rsid w:val="00813C06"/>
    <w:rsid w:val="00814190"/>
    <w:rsid w:val="00817F1B"/>
    <w:rsid w:val="0082054F"/>
    <w:rsid w:val="00832BE1"/>
    <w:rsid w:val="00835D29"/>
    <w:rsid w:val="00840375"/>
    <w:rsid w:val="00840B57"/>
    <w:rsid w:val="00841070"/>
    <w:rsid w:val="0084197E"/>
    <w:rsid w:val="00850360"/>
    <w:rsid w:val="00850670"/>
    <w:rsid w:val="00851A97"/>
    <w:rsid w:val="008522C2"/>
    <w:rsid w:val="00853907"/>
    <w:rsid w:val="00854F35"/>
    <w:rsid w:val="008556D7"/>
    <w:rsid w:val="00855DE9"/>
    <w:rsid w:val="00856DC3"/>
    <w:rsid w:val="008619F7"/>
    <w:rsid w:val="00864DEE"/>
    <w:rsid w:val="00865F65"/>
    <w:rsid w:val="00866AD7"/>
    <w:rsid w:val="00866ED3"/>
    <w:rsid w:val="00870252"/>
    <w:rsid w:val="00870509"/>
    <w:rsid w:val="008714A7"/>
    <w:rsid w:val="00871CAE"/>
    <w:rsid w:val="00874969"/>
    <w:rsid w:val="00880BB8"/>
    <w:rsid w:val="00881BD0"/>
    <w:rsid w:val="00881EEB"/>
    <w:rsid w:val="0088224B"/>
    <w:rsid w:val="00882801"/>
    <w:rsid w:val="00885223"/>
    <w:rsid w:val="0088742B"/>
    <w:rsid w:val="00887EAA"/>
    <w:rsid w:val="0089062B"/>
    <w:rsid w:val="008947D1"/>
    <w:rsid w:val="0089705F"/>
    <w:rsid w:val="008974CD"/>
    <w:rsid w:val="008A0CE7"/>
    <w:rsid w:val="008A51C8"/>
    <w:rsid w:val="008A532C"/>
    <w:rsid w:val="008B0A50"/>
    <w:rsid w:val="008B1345"/>
    <w:rsid w:val="008B1CAD"/>
    <w:rsid w:val="008B1D77"/>
    <w:rsid w:val="008B3A88"/>
    <w:rsid w:val="008B43D4"/>
    <w:rsid w:val="008B4CFB"/>
    <w:rsid w:val="008B657F"/>
    <w:rsid w:val="008B6DD3"/>
    <w:rsid w:val="008B7113"/>
    <w:rsid w:val="008B7D21"/>
    <w:rsid w:val="008C26CC"/>
    <w:rsid w:val="008C7767"/>
    <w:rsid w:val="008D071B"/>
    <w:rsid w:val="008D3D70"/>
    <w:rsid w:val="008D6606"/>
    <w:rsid w:val="008D7810"/>
    <w:rsid w:val="008D7D6C"/>
    <w:rsid w:val="008E067B"/>
    <w:rsid w:val="008E0ECE"/>
    <w:rsid w:val="008E3E84"/>
    <w:rsid w:val="008E4C31"/>
    <w:rsid w:val="008E4EEB"/>
    <w:rsid w:val="008E59A7"/>
    <w:rsid w:val="008E5F70"/>
    <w:rsid w:val="008E6E84"/>
    <w:rsid w:val="008F063F"/>
    <w:rsid w:val="00902ED4"/>
    <w:rsid w:val="009034D9"/>
    <w:rsid w:val="00904546"/>
    <w:rsid w:val="00906767"/>
    <w:rsid w:val="00907B5B"/>
    <w:rsid w:val="00907D66"/>
    <w:rsid w:val="009113BD"/>
    <w:rsid w:val="00912EF8"/>
    <w:rsid w:val="009150D1"/>
    <w:rsid w:val="00916168"/>
    <w:rsid w:val="009174F1"/>
    <w:rsid w:val="00921F7B"/>
    <w:rsid w:val="00922240"/>
    <w:rsid w:val="00924649"/>
    <w:rsid w:val="00924FF3"/>
    <w:rsid w:val="009259CA"/>
    <w:rsid w:val="00925F4D"/>
    <w:rsid w:val="00926DCD"/>
    <w:rsid w:val="00930102"/>
    <w:rsid w:val="00932D3E"/>
    <w:rsid w:val="0093778A"/>
    <w:rsid w:val="00937A13"/>
    <w:rsid w:val="00943A26"/>
    <w:rsid w:val="00943A28"/>
    <w:rsid w:val="00944C84"/>
    <w:rsid w:val="009455B0"/>
    <w:rsid w:val="00945820"/>
    <w:rsid w:val="00946729"/>
    <w:rsid w:val="00952028"/>
    <w:rsid w:val="0095297E"/>
    <w:rsid w:val="00953570"/>
    <w:rsid w:val="009551A9"/>
    <w:rsid w:val="00956E73"/>
    <w:rsid w:val="00957C7B"/>
    <w:rsid w:val="009626B1"/>
    <w:rsid w:val="00962DC7"/>
    <w:rsid w:val="00963112"/>
    <w:rsid w:val="009659D8"/>
    <w:rsid w:val="00966288"/>
    <w:rsid w:val="00966454"/>
    <w:rsid w:val="0097129C"/>
    <w:rsid w:val="00977AC2"/>
    <w:rsid w:val="009814D0"/>
    <w:rsid w:val="00985020"/>
    <w:rsid w:val="009900C7"/>
    <w:rsid w:val="009912C5"/>
    <w:rsid w:val="00992405"/>
    <w:rsid w:val="009926ED"/>
    <w:rsid w:val="00994662"/>
    <w:rsid w:val="00994907"/>
    <w:rsid w:val="00996310"/>
    <w:rsid w:val="009A018B"/>
    <w:rsid w:val="009A28C5"/>
    <w:rsid w:val="009A38AA"/>
    <w:rsid w:val="009A55F5"/>
    <w:rsid w:val="009A6476"/>
    <w:rsid w:val="009A75A1"/>
    <w:rsid w:val="009B1438"/>
    <w:rsid w:val="009B19F1"/>
    <w:rsid w:val="009B1EA3"/>
    <w:rsid w:val="009B2C34"/>
    <w:rsid w:val="009B3EF1"/>
    <w:rsid w:val="009B5A05"/>
    <w:rsid w:val="009B5A6D"/>
    <w:rsid w:val="009B5B7A"/>
    <w:rsid w:val="009B6F77"/>
    <w:rsid w:val="009C3C24"/>
    <w:rsid w:val="009C59EA"/>
    <w:rsid w:val="009C6DD1"/>
    <w:rsid w:val="009C7766"/>
    <w:rsid w:val="009C7F3D"/>
    <w:rsid w:val="009D47C1"/>
    <w:rsid w:val="009D52B4"/>
    <w:rsid w:val="009D6168"/>
    <w:rsid w:val="009D6382"/>
    <w:rsid w:val="009D74EC"/>
    <w:rsid w:val="009D761B"/>
    <w:rsid w:val="009D7E2E"/>
    <w:rsid w:val="009E07F3"/>
    <w:rsid w:val="009E0834"/>
    <w:rsid w:val="009E1C01"/>
    <w:rsid w:val="009E399B"/>
    <w:rsid w:val="009E3EC1"/>
    <w:rsid w:val="009E44BA"/>
    <w:rsid w:val="009E4AD9"/>
    <w:rsid w:val="009E4D5F"/>
    <w:rsid w:val="009E506A"/>
    <w:rsid w:val="009E534C"/>
    <w:rsid w:val="009E707E"/>
    <w:rsid w:val="009E7474"/>
    <w:rsid w:val="009E7C4C"/>
    <w:rsid w:val="009F1156"/>
    <w:rsid w:val="009F1E23"/>
    <w:rsid w:val="009F1F4A"/>
    <w:rsid w:val="009F2BD0"/>
    <w:rsid w:val="009F32C2"/>
    <w:rsid w:val="009F47B2"/>
    <w:rsid w:val="009F66C6"/>
    <w:rsid w:val="00A03296"/>
    <w:rsid w:val="00A035AE"/>
    <w:rsid w:val="00A04D91"/>
    <w:rsid w:val="00A05CD7"/>
    <w:rsid w:val="00A11000"/>
    <w:rsid w:val="00A13682"/>
    <w:rsid w:val="00A13989"/>
    <w:rsid w:val="00A1547A"/>
    <w:rsid w:val="00A16CA6"/>
    <w:rsid w:val="00A16F17"/>
    <w:rsid w:val="00A2110E"/>
    <w:rsid w:val="00A218C1"/>
    <w:rsid w:val="00A21C09"/>
    <w:rsid w:val="00A24144"/>
    <w:rsid w:val="00A24E34"/>
    <w:rsid w:val="00A263D7"/>
    <w:rsid w:val="00A26AC4"/>
    <w:rsid w:val="00A26D85"/>
    <w:rsid w:val="00A26E1D"/>
    <w:rsid w:val="00A27064"/>
    <w:rsid w:val="00A34A2D"/>
    <w:rsid w:val="00A35B56"/>
    <w:rsid w:val="00A3620A"/>
    <w:rsid w:val="00A37406"/>
    <w:rsid w:val="00A42CB6"/>
    <w:rsid w:val="00A45B7F"/>
    <w:rsid w:val="00A46452"/>
    <w:rsid w:val="00A51D3E"/>
    <w:rsid w:val="00A51D78"/>
    <w:rsid w:val="00A53E8A"/>
    <w:rsid w:val="00A601A2"/>
    <w:rsid w:val="00A60302"/>
    <w:rsid w:val="00A61E82"/>
    <w:rsid w:val="00A63D75"/>
    <w:rsid w:val="00A644BA"/>
    <w:rsid w:val="00A661E2"/>
    <w:rsid w:val="00A71889"/>
    <w:rsid w:val="00A72582"/>
    <w:rsid w:val="00A7646E"/>
    <w:rsid w:val="00A765AC"/>
    <w:rsid w:val="00A76E5E"/>
    <w:rsid w:val="00A77D6B"/>
    <w:rsid w:val="00A81646"/>
    <w:rsid w:val="00A84D97"/>
    <w:rsid w:val="00A85027"/>
    <w:rsid w:val="00A85366"/>
    <w:rsid w:val="00A873BF"/>
    <w:rsid w:val="00A93291"/>
    <w:rsid w:val="00A933F5"/>
    <w:rsid w:val="00A95C67"/>
    <w:rsid w:val="00A964D1"/>
    <w:rsid w:val="00A96846"/>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025B"/>
    <w:rsid w:val="00AE27CC"/>
    <w:rsid w:val="00AE371C"/>
    <w:rsid w:val="00AE4ACB"/>
    <w:rsid w:val="00AF05F2"/>
    <w:rsid w:val="00AF10B8"/>
    <w:rsid w:val="00AF1246"/>
    <w:rsid w:val="00AF252F"/>
    <w:rsid w:val="00AF330A"/>
    <w:rsid w:val="00AF3722"/>
    <w:rsid w:val="00AF4491"/>
    <w:rsid w:val="00AF5140"/>
    <w:rsid w:val="00AF6A2C"/>
    <w:rsid w:val="00AF7068"/>
    <w:rsid w:val="00AF7716"/>
    <w:rsid w:val="00B0062A"/>
    <w:rsid w:val="00B05ADF"/>
    <w:rsid w:val="00B06DA9"/>
    <w:rsid w:val="00B11D7F"/>
    <w:rsid w:val="00B124D8"/>
    <w:rsid w:val="00B15927"/>
    <w:rsid w:val="00B173B2"/>
    <w:rsid w:val="00B204E7"/>
    <w:rsid w:val="00B2364A"/>
    <w:rsid w:val="00B25314"/>
    <w:rsid w:val="00B26539"/>
    <w:rsid w:val="00B26673"/>
    <w:rsid w:val="00B30652"/>
    <w:rsid w:val="00B30954"/>
    <w:rsid w:val="00B328E2"/>
    <w:rsid w:val="00B33EE7"/>
    <w:rsid w:val="00B34B5A"/>
    <w:rsid w:val="00B37B72"/>
    <w:rsid w:val="00B40018"/>
    <w:rsid w:val="00B403D4"/>
    <w:rsid w:val="00B43FC4"/>
    <w:rsid w:val="00B447E6"/>
    <w:rsid w:val="00B46699"/>
    <w:rsid w:val="00B54FE2"/>
    <w:rsid w:val="00B61E64"/>
    <w:rsid w:val="00B61EB7"/>
    <w:rsid w:val="00B624D4"/>
    <w:rsid w:val="00B64FDC"/>
    <w:rsid w:val="00B673C0"/>
    <w:rsid w:val="00B70880"/>
    <w:rsid w:val="00B70BAC"/>
    <w:rsid w:val="00B72A52"/>
    <w:rsid w:val="00B73FC6"/>
    <w:rsid w:val="00B74D0D"/>
    <w:rsid w:val="00B75AB0"/>
    <w:rsid w:val="00B77462"/>
    <w:rsid w:val="00B82736"/>
    <w:rsid w:val="00B83738"/>
    <w:rsid w:val="00B8705B"/>
    <w:rsid w:val="00B87F6F"/>
    <w:rsid w:val="00B90AE3"/>
    <w:rsid w:val="00B93874"/>
    <w:rsid w:val="00B97129"/>
    <w:rsid w:val="00BA07A8"/>
    <w:rsid w:val="00BA2D04"/>
    <w:rsid w:val="00BA31DF"/>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6541"/>
    <w:rsid w:val="00BD7198"/>
    <w:rsid w:val="00BD738F"/>
    <w:rsid w:val="00BE0BE9"/>
    <w:rsid w:val="00BE22B6"/>
    <w:rsid w:val="00BE2ECF"/>
    <w:rsid w:val="00BE3F54"/>
    <w:rsid w:val="00BE5B79"/>
    <w:rsid w:val="00BF17A8"/>
    <w:rsid w:val="00BF29CB"/>
    <w:rsid w:val="00BF33F7"/>
    <w:rsid w:val="00BF3EB7"/>
    <w:rsid w:val="00BF6DFF"/>
    <w:rsid w:val="00C00903"/>
    <w:rsid w:val="00C00D6D"/>
    <w:rsid w:val="00C01CFE"/>
    <w:rsid w:val="00C01F59"/>
    <w:rsid w:val="00C02F1E"/>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79F5"/>
    <w:rsid w:val="00C27EF7"/>
    <w:rsid w:val="00C31487"/>
    <w:rsid w:val="00C330D5"/>
    <w:rsid w:val="00C33490"/>
    <w:rsid w:val="00C33EEF"/>
    <w:rsid w:val="00C34B6D"/>
    <w:rsid w:val="00C3753F"/>
    <w:rsid w:val="00C41EF9"/>
    <w:rsid w:val="00C447AC"/>
    <w:rsid w:val="00C4505E"/>
    <w:rsid w:val="00C453F5"/>
    <w:rsid w:val="00C45DB2"/>
    <w:rsid w:val="00C53D68"/>
    <w:rsid w:val="00C5473D"/>
    <w:rsid w:val="00C56199"/>
    <w:rsid w:val="00C60385"/>
    <w:rsid w:val="00C607C0"/>
    <w:rsid w:val="00C6569A"/>
    <w:rsid w:val="00C70687"/>
    <w:rsid w:val="00C7223F"/>
    <w:rsid w:val="00C72915"/>
    <w:rsid w:val="00C85269"/>
    <w:rsid w:val="00C90E54"/>
    <w:rsid w:val="00C92F7E"/>
    <w:rsid w:val="00C9525E"/>
    <w:rsid w:val="00C9727F"/>
    <w:rsid w:val="00C975EA"/>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4F2E"/>
    <w:rsid w:val="00CC5A61"/>
    <w:rsid w:val="00CC614A"/>
    <w:rsid w:val="00CC6D48"/>
    <w:rsid w:val="00CD08CB"/>
    <w:rsid w:val="00CD1838"/>
    <w:rsid w:val="00CD3CA4"/>
    <w:rsid w:val="00CD3EE4"/>
    <w:rsid w:val="00CD5BFB"/>
    <w:rsid w:val="00CD79A8"/>
    <w:rsid w:val="00CE123B"/>
    <w:rsid w:val="00CE2122"/>
    <w:rsid w:val="00CE3103"/>
    <w:rsid w:val="00CE4BFE"/>
    <w:rsid w:val="00CE53D9"/>
    <w:rsid w:val="00CE5C9C"/>
    <w:rsid w:val="00CF01E9"/>
    <w:rsid w:val="00CF056C"/>
    <w:rsid w:val="00CF1634"/>
    <w:rsid w:val="00CF1DDC"/>
    <w:rsid w:val="00CF481F"/>
    <w:rsid w:val="00CF4D2F"/>
    <w:rsid w:val="00CF620B"/>
    <w:rsid w:val="00CF6C69"/>
    <w:rsid w:val="00CF77A9"/>
    <w:rsid w:val="00D01ED1"/>
    <w:rsid w:val="00D026EC"/>
    <w:rsid w:val="00D04CF3"/>
    <w:rsid w:val="00D0612D"/>
    <w:rsid w:val="00D06997"/>
    <w:rsid w:val="00D06F0F"/>
    <w:rsid w:val="00D1011E"/>
    <w:rsid w:val="00D104F6"/>
    <w:rsid w:val="00D10A73"/>
    <w:rsid w:val="00D13343"/>
    <w:rsid w:val="00D14C9B"/>
    <w:rsid w:val="00D15970"/>
    <w:rsid w:val="00D16A9A"/>
    <w:rsid w:val="00D17372"/>
    <w:rsid w:val="00D17D74"/>
    <w:rsid w:val="00D21F3F"/>
    <w:rsid w:val="00D224C9"/>
    <w:rsid w:val="00D24968"/>
    <w:rsid w:val="00D253F3"/>
    <w:rsid w:val="00D27582"/>
    <w:rsid w:val="00D27A09"/>
    <w:rsid w:val="00D32202"/>
    <w:rsid w:val="00D33843"/>
    <w:rsid w:val="00D355CC"/>
    <w:rsid w:val="00D36DDE"/>
    <w:rsid w:val="00D418AD"/>
    <w:rsid w:val="00D41B28"/>
    <w:rsid w:val="00D461C3"/>
    <w:rsid w:val="00D51DEB"/>
    <w:rsid w:val="00D51E3A"/>
    <w:rsid w:val="00D523ED"/>
    <w:rsid w:val="00D52619"/>
    <w:rsid w:val="00D54D25"/>
    <w:rsid w:val="00D54D42"/>
    <w:rsid w:val="00D57255"/>
    <w:rsid w:val="00D6175D"/>
    <w:rsid w:val="00D62523"/>
    <w:rsid w:val="00D626EF"/>
    <w:rsid w:val="00D65018"/>
    <w:rsid w:val="00D65253"/>
    <w:rsid w:val="00D66FA2"/>
    <w:rsid w:val="00D67F2F"/>
    <w:rsid w:val="00D72997"/>
    <w:rsid w:val="00D746BD"/>
    <w:rsid w:val="00D75166"/>
    <w:rsid w:val="00D75373"/>
    <w:rsid w:val="00D7562B"/>
    <w:rsid w:val="00D764EB"/>
    <w:rsid w:val="00D76857"/>
    <w:rsid w:val="00D76F6E"/>
    <w:rsid w:val="00D77785"/>
    <w:rsid w:val="00D8039D"/>
    <w:rsid w:val="00D8082F"/>
    <w:rsid w:val="00D80948"/>
    <w:rsid w:val="00D83A9F"/>
    <w:rsid w:val="00D83E5D"/>
    <w:rsid w:val="00D84224"/>
    <w:rsid w:val="00D86A8E"/>
    <w:rsid w:val="00D918B8"/>
    <w:rsid w:val="00D94019"/>
    <w:rsid w:val="00D956D6"/>
    <w:rsid w:val="00DA13B6"/>
    <w:rsid w:val="00DA1F42"/>
    <w:rsid w:val="00DA3F49"/>
    <w:rsid w:val="00DA4B7A"/>
    <w:rsid w:val="00DA52DC"/>
    <w:rsid w:val="00DB1AAD"/>
    <w:rsid w:val="00DB3DC7"/>
    <w:rsid w:val="00DC21C1"/>
    <w:rsid w:val="00DC331A"/>
    <w:rsid w:val="00DC4568"/>
    <w:rsid w:val="00DD042C"/>
    <w:rsid w:val="00DD07BD"/>
    <w:rsid w:val="00DD0FB8"/>
    <w:rsid w:val="00DD16C3"/>
    <w:rsid w:val="00DD4C3D"/>
    <w:rsid w:val="00DD60E2"/>
    <w:rsid w:val="00DD62BF"/>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488"/>
    <w:rsid w:val="00E11B68"/>
    <w:rsid w:val="00E122FB"/>
    <w:rsid w:val="00E13554"/>
    <w:rsid w:val="00E15A94"/>
    <w:rsid w:val="00E17258"/>
    <w:rsid w:val="00E2147F"/>
    <w:rsid w:val="00E24BB0"/>
    <w:rsid w:val="00E24C6B"/>
    <w:rsid w:val="00E2698B"/>
    <w:rsid w:val="00E276AB"/>
    <w:rsid w:val="00E27BBF"/>
    <w:rsid w:val="00E27E99"/>
    <w:rsid w:val="00E305E7"/>
    <w:rsid w:val="00E32A30"/>
    <w:rsid w:val="00E33406"/>
    <w:rsid w:val="00E3698A"/>
    <w:rsid w:val="00E372B3"/>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798F"/>
    <w:rsid w:val="00E67E0B"/>
    <w:rsid w:val="00E67F67"/>
    <w:rsid w:val="00E7071A"/>
    <w:rsid w:val="00E76EEA"/>
    <w:rsid w:val="00E7751B"/>
    <w:rsid w:val="00E808A2"/>
    <w:rsid w:val="00E809E7"/>
    <w:rsid w:val="00E876B0"/>
    <w:rsid w:val="00E90079"/>
    <w:rsid w:val="00E92EB2"/>
    <w:rsid w:val="00E97D94"/>
    <w:rsid w:val="00EA073B"/>
    <w:rsid w:val="00EA55A0"/>
    <w:rsid w:val="00EA60C0"/>
    <w:rsid w:val="00EA73E5"/>
    <w:rsid w:val="00EB280A"/>
    <w:rsid w:val="00EB3664"/>
    <w:rsid w:val="00EB388A"/>
    <w:rsid w:val="00EB3AF7"/>
    <w:rsid w:val="00EB6BC0"/>
    <w:rsid w:val="00EC1BD3"/>
    <w:rsid w:val="00EC5AA3"/>
    <w:rsid w:val="00EC701E"/>
    <w:rsid w:val="00ED2423"/>
    <w:rsid w:val="00ED74D3"/>
    <w:rsid w:val="00ED770A"/>
    <w:rsid w:val="00EE0005"/>
    <w:rsid w:val="00EE07F2"/>
    <w:rsid w:val="00EE2B0A"/>
    <w:rsid w:val="00EE3198"/>
    <w:rsid w:val="00EE31DA"/>
    <w:rsid w:val="00EE4080"/>
    <w:rsid w:val="00EE7672"/>
    <w:rsid w:val="00EE7EFE"/>
    <w:rsid w:val="00EF187B"/>
    <w:rsid w:val="00EF3858"/>
    <w:rsid w:val="00EF57C9"/>
    <w:rsid w:val="00F01478"/>
    <w:rsid w:val="00F0297E"/>
    <w:rsid w:val="00F03265"/>
    <w:rsid w:val="00F06250"/>
    <w:rsid w:val="00F077A3"/>
    <w:rsid w:val="00F07B1B"/>
    <w:rsid w:val="00F10471"/>
    <w:rsid w:val="00F112F6"/>
    <w:rsid w:val="00F13E43"/>
    <w:rsid w:val="00F14F00"/>
    <w:rsid w:val="00F158EE"/>
    <w:rsid w:val="00F15EF8"/>
    <w:rsid w:val="00F16825"/>
    <w:rsid w:val="00F200AD"/>
    <w:rsid w:val="00F21E9F"/>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322B"/>
    <w:rsid w:val="00F53C11"/>
    <w:rsid w:val="00F56AEB"/>
    <w:rsid w:val="00F60B35"/>
    <w:rsid w:val="00F6118B"/>
    <w:rsid w:val="00F6131B"/>
    <w:rsid w:val="00F61D17"/>
    <w:rsid w:val="00F67B2B"/>
    <w:rsid w:val="00F70969"/>
    <w:rsid w:val="00F7451E"/>
    <w:rsid w:val="00F76832"/>
    <w:rsid w:val="00F77D76"/>
    <w:rsid w:val="00F80B45"/>
    <w:rsid w:val="00F80FC6"/>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3C7F"/>
    <w:rsid w:val="00FC5406"/>
    <w:rsid w:val="00FC739B"/>
    <w:rsid w:val="00FC7B7A"/>
    <w:rsid w:val="00FC7F73"/>
    <w:rsid w:val="00FD075D"/>
    <w:rsid w:val="00FD0AE2"/>
    <w:rsid w:val="00FD1A08"/>
    <w:rsid w:val="00FD20AD"/>
    <w:rsid w:val="00FD222B"/>
    <w:rsid w:val="00FD2BD9"/>
    <w:rsid w:val="00FD44EF"/>
    <w:rsid w:val="00FD491E"/>
    <w:rsid w:val="00FD6192"/>
    <w:rsid w:val="00FD63F8"/>
    <w:rsid w:val="00FE577D"/>
    <w:rsid w:val="00FE6719"/>
    <w:rsid w:val="00FE7D61"/>
    <w:rsid w:val="00FF12C4"/>
    <w:rsid w:val="00FF2385"/>
    <w:rsid w:val="00FF331F"/>
    <w:rsid w:val="00FF5792"/>
    <w:rsid w:val="00FF6205"/>
    <w:rsid w:val="00FF69EA"/>
    <w:rsid w:val="00FF6B20"/>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ocked/>
    <w:rsid w:val="005063F8"/>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0041986">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498493010">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8770</TotalTime>
  <Pages>3</Pages>
  <Words>1010</Words>
  <Characters>5760</Characters>
  <Application>Microsoft Office Word</Application>
  <DocSecurity>0</DocSecurity>
  <Lines>48</Lines>
  <Paragraphs>13</Paragraphs>
  <ScaleCrop>false</ScaleCrop>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1401</cp:revision>
  <dcterms:created xsi:type="dcterms:W3CDTF">2021-01-15T00:45:00Z</dcterms:created>
  <dcterms:modified xsi:type="dcterms:W3CDTF">2024-08-09T01:53:00Z</dcterms:modified>
</cp:coreProperties>
</file>